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71D07E56" w14:textId="77777777" w:rsidR="00304FB8" w:rsidRPr="00E7136F" w:rsidRDefault="00304FB8" w:rsidP="00235CCF">
      <w:pPr>
        <w:tabs>
          <w:tab w:val="left" w:pos="408"/>
        </w:tabs>
        <w:ind w:left="360"/>
        <w:jc w:val="center"/>
        <w:rPr>
          <w:b/>
          <w:strike/>
        </w:rPr>
      </w:pPr>
    </w:p>
    <w:tbl>
      <w:tblPr>
        <w:tblStyle w:val="Tabela-Siatka"/>
        <w:tblW w:w="14175" w:type="dxa"/>
        <w:tblInd w:w="108" w:type="dxa"/>
        <w:tblLook w:val="04A0" w:firstRow="1" w:lastRow="0" w:firstColumn="1" w:lastColumn="0" w:noHBand="0" w:noVBand="1"/>
      </w:tblPr>
      <w:tblGrid>
        <w:gridCol w:w="14175"/>
      </w:tblGrid>
      <w:tr w:rsidR="00CF579B" w:rsidRPr="000E368E" w14:paraId="129D9E08" w14:textId="77777777" w:rsidTr="00DD0FE7">
        <w:trPr>
          <w:trHeight w:val="838"/>
        </w:trPr>
        <w:tc>
          <w:tcPr>
            <w:tcW w:w="14175" w:type="dxa"/>
          </w:tcPr>
          <w:p w14:paraId="668B8C98" w14:textId="6240167C" w:rsidR="00CF579B" w:rsidRPr="000E368E" w:rsidRDefault="00CF579B" w:rsidP="00F4236A">
            <w:pPr>
              <w:tabs>
                <w:tab w:val="left" w:pos="408"/>
              </w:tabs>
              <w:ind w:left="360"/>
              <w:jc w:val="center"/>
              <w:rPr>
                <w:b/>
                <w:sz w:val="28"/>
                <w:szCs w:val="28"/>
              </w:rPr>
            </w:pPr>
            <w:r w:rsidRPr="000E368E">
              <w:rPr>
                <w:b/>
                <w:sz w:val="28"/>
                <w:szCs w:val="28"/>
              </w:rPr>
              <w:t>Treść tego dokumentu należy czytać łącznie z SWZ -</w:t>
            </w:r>
            <w:r w:rsidR="00F4236A">
              <w:rPr>
                <w:b/>
                <w:sz w:val="28"/>
                <w:szCs w:val="28"/>
              </w:rPr>
              <w:br/>
            </w:r>
            <w:r w:rsidRPr="000E368E">
              <w:rPr>
                <w:b/>
                <w:sz w:val="28"/>
                <w:szCs w:val="28"/>
              </w:rPr>
              <w:t xml:space="preserve"> jest to integralna część Instrukcji dla Wykonawców </w:t>
            </w:r>
          </w:p>
        </w:tc>
      </w:tr>
    </w:tbl>
    <w:p w14:paraId="43C44138" w14:textId="77777777" w:rsidR="00B44041" w:rsidRPr="000E368E" w:rsidRDefault="00B44041" w:rsidP="00235CCF">
      <w:pPr>
        <w:tabs>
          <w:tab w:val="left" w:pos="408"/>
        </w:tabs>
        <w:ind w:left="360"/>
        <w:jc w:val="center"/>
        <w:rPr>
          <w:b/>
        </w:rPr>
      </w:pPr>
    </w:p>
    <w:p w14:paraId="5B06D08B" w14:textId="77777777" w:rsidR="00B44041" w:rsidRPr="000E368E" w:rsidRDefault="00B44041" w:rsidP="00235CCF">
      <w:pPr>
        <w:tabs>
          <w:tab w:val="left" w:pos="408"/>
        </w:tabs>
        <w:ind w:left="360"/>
        <w:jc w:val="center"/>
        <w:rPr>
          <w:b/>
        </w:rPr>
      </w:pPr>
    </w:p>
    <w:p w14:paraId="2F7B3E1D" w14:textId="77777777" w:rsidR="003E5CE7" w:rsidRPr="000E368E" w:rsidRDefault="003E5CE7" w:rsidP="00235CCF">
      <w:pPr>
        <w:tabs>
          <w:tab w:val="left" w:pos="408"/>
        </w:tabs>
        <w:ind w:left="360"/>
        <w:jc w:val="center"/>
        <w:rPr>
          <w:b/>
        </w:rPr>
      </w:pPr>
    </w:p>
    <w:tbl>
      <w:tblPr>
        <w:tblStyle w:val="Tabela-Siatka"/>
        <w:tblW w:w="1389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51"/>
        <w:gridCol w:w="11340"/>
      </w:tblGrid>
      <w:tr w:rsidR="00E261AA" w:rsidRPr="000E368E" w14:paraId="6B45B2AB" w14:textId="77777777" w:rsidTr="00A12E06">
        <w:trPr>
          <w:trHeight w:val="1012"/>
        </w:trPr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A9B4E" w14:textId="77777777" w:rsidR="00E261AA" w:rsidRPr="000E368E" w:rsidRDefault="00E261AA" w:rsidP="004F679B">
            <w:pPr>
              <w:tabs>
                <w:tab w:val="left" w:pos="408"/>
              </w:tabs>
              <w:jc w:val="center"/>
              <w:rPr>
                <w:b/>
                <w:sz w:val="24"/>
                <w:szCs w:val="24"/>
              </w:rPr>
            </w:pPr>
            <w:r w:rsidRPr="000E368E">
              <w:rPr>
                <w:b/>
                <w:sz w:val="24"/>
                <w:szCs w:val="24"/>
              </w:rPr>
              <w:t>Punkt instrukcji dla wykonawców (IDW) którego dotyczą informacje</w:t>
            </w:r>
          </w:p>
        </w:tc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F4BEB9" w14:textId="77777777" w:rsidR="00E261AA" w:rsidRPr="000E368E" w:rsidRDefault="00E261AA" w:rsidP="004F679B">
            <w:pPr>
              <w:tabs>
                <w:tab w:val="left" w:pos="408"/>
              </w:tabs>
              <w:jc w:val="center"/>
              <w:rPr>
                <w:b/>
                <w:sz w:val="24"/>
                <w:szCs w:val="24"/>
              </w:rPr>
            </w:pPr>
            <w:r w:rsidRPr="000E368E">
              <w:rPr>
                <w:b/>
                <w:sz w:val="24"/>
                <w:szCs w:val="24"/>
              </w:rPr>
              <w:t>Treść informacji</w:t>
            </w:r>
          </w:p>
        </w:tc>
      </w:tr>
      <w:tr w:rsidR="007B5970" w:rsidRPr="000E368E" w14:paraId="593B0804" w14:textId="77777777" w:rsidTr="00A12E06">
        <w:tc>
          <w:tcPr>
            <w:tcW w:w="2551" w:type="dxa"/>
            <w:shd w:val="clear" w:color="auto" w:fill="BFBFBF" w:themeFill="background1" w:themeFillShade="BF"/>
          </w:tcPr>
          <w:p w14:paraId="6BE446E0" w14:textId="61A7F927" w:rsidR="007B5970" w:rsidRPr="000E368E" w:rsidRDefault="007B5970" w:rsidP="008255CD">
            <w:pPr>
              <w:tabs>
                <w:tab w:val="left" w:pos="408"/>
              </w:tabs>
              <w:jc w:val="center"/>
              <w:rPr>
                <w:b/>
                <w:sz w:val="24"/>
                <w:szCs w:val="24"/>
              </w:rPr>
            </w:pPr>
            <w:r w:rsidRPr="000E368E">
              <w:rPr>
                <w:b/>
                <w:sz w:val="24"/>
                <w:szCs w:val="24"/>
              </w:rPr>
              <w:t>Pkt 1.</w:t>
            </w:r>
            <w:r w:rsidR="008255CD">
              <w:rPr>
                <w:b/>
                <w:sz w:val="24"/>
                <w:szCs w:val="24"/>
              </w:rPr>
              <w:t>9</w:t>
            </w:r>
            <w:r w:rsidRPr="000E368E">
              <w:rPr>
                <w:b/>
                <w:sz w:val="24"/>
                <w:szCs w:val="24"/>
              </w:rPr>
              <w:t xml:space="preserve"> IDW</w:t>
            </w:r>
          </w:p>
        </w:tc>
        <w:tc>
          <w:tcPr>
            <w:tcW w:w="11340" w:type="dxa"/>
            <w:shd w:val="clear" w:color="auto" w:fill="BFBFBF" w:themeFill="background1" w:themeFillShade="BF"/>
          </w:tcPr>
          <w:p w14:paraId="2F7FE9D9" w14:textId="77777777" w:rsidR="007B5970" w:rsidRPr="000E368E" w:rsidRDefault="00182F94" w:rsidP="00B80D33">
            <w:pPr>
              <w:tabs>
                <w:tab w:val="left" w:pos="408"/>
              </w:tabs>
              <w:rPr>
                <w:b/>
                <w:sz w:val="24"/>
                <w:szCs w:val="24"/>
              </w:rPr>
            </w:pPr>
            <w:r w:rsidRPr="000E368E">
              <w:rPr>
                <w:b/>
                <w:sz w:val="24"/>
                <w:szCs w:val="24"/>
              </w:rPr>
              <w:t>W</w:t>
            </w:r>
            <w:r w:rsidR="007B5970" w:rsidRPr="000E368E">
              <w:rPr>
                <w:b/>
                <w:sz w:val="24"/>
                <w:szCs w:val="24"/>
              </w:rPr>
              <w:t>skazanie osób uprawnionych do komunikowania się z wykonawcami;</w:t>
            </w:r>
          </w:p>
        </w:tc>
      </w:tr>
      <w:tr w:rsidR="007B5970" w:rsidRPr="000E368E" w14:paraId="3590AF2E" w14:textId="77777777" w:rsidTr="00A12E06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48AF67A8" w14:textId="77777777" w:rsidR="007B5970" w:rsidRPr="000E368E" w:rsidRDefault="007B5970" w:rsidP="00A47CCE">
            <w:pPr>
              <w:tabs>
                <w:tab w:val="left" w:pos="408"/>
              </w:tabs>
              <w:rPr>
                <w:b/>
              </w:rPr>
            </w:pPr>
          </w:p>
        </w:tc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</w:tcPr>
          <w:p w14:paraId="2B7EC6EC" w14:textId="77777777" w:rsidR="00034973" w:rsidRPr="000E368E" w:rsidRDefault="00034973" w:rsidP="00034973">
            <w:pPr>
              <w:jc w:val="both"/>
            </w:pPr>
            <w:r w:rsidRPr="000E368E">
              <w:t>Do komunikowania się z wykonawcami uprawnione są następujące osoby:</w:t>
            </w:r>
          </w:p>
          <w:p w14:paraId="39A22114" w14:textId="77777777" w:rsidR="00034973" w:rsidRPr="000E368E" w:rsidRDefault="00034973" w:rsidP="00034973">
            <w:pPr>
              <w:jc w:val="both"/>
            </w:pPr>
          </w:p>
          <w:p w14:paraId="1BDBE039" w14:textId="551F0E75" w:rsidR="00034973" w:rsidRPr="008517C7" w:rsidRDefault="00104E64" w:rsidP="00034973">
            <w:pPr>
              <w:jc w:val="both"/>
              <w:rPr>
                <w:b/>
              </w:rPr>
            </w:pPr>
            <w:r w:rsidRPr="008517C7">
              <w:rPr>
                <w:b/>
              </w:rPr>
              <w:t>O</w:t>
            </w:r>
            <w:r w:rsidR="00034973" w:rsidRPr="008517C7">
              <w:rPr>
                <w:b/>
              </w:rPr>
              <w:t>rganizacja</w:t>
            </w:r>
            <w:r>
              <w:rPr>
                <w:b/>
              </w:rPr>
              <w:t xml:space="preserve"> postępowania</w:t>
            </w:r>
            <w:r w:rsidR="00034973" w:rsidRPr="008517C7">
              <w:rPr>
                <w:b/>
              </w:rPr>
              <w:t>:</w:t>
            </w:r>
          </w:p>
          <w:p w14:paraId="5D35AA05" w14:textId="77777777" w:rsidR="00034973" w:rsidRPr="000E368E" w:rsidRDefault="00034973" w:rsidP="00034973">
            <w:pPr>
              <w:jc w:val="both"/>
            </w:pPr>
          </w:p>
          <w:p w14:paraId="6EC86E4F" w14:textId="3040DE8F" w:rsidR="00034973" w:rsidRPr="000E368E" w:rsidRDefault="008255CD" w:rsidP="008517C7">
            <w:pPr>
              <w:pStyle w:val="Akapitzlist"/>
              <w:numPr>
                <w:ilvl w:val="0"/>
                <w:numId w:val="27"/>
              </w:numPr>
              <w:jc w:val="both"/>
            </w:pPr>
            <w:r>
              <w:t>Tomasz Solarski</w:t>
            </w:r>
            <w:r w:rsidR="00034973" w:rsidRPr="000E368E">
              <w:t xml:space="preserve"> – </w:t>
            </w:r>
            <w:r>
              <w:t>Kierownik Zakładu</w:t>
            </w:r>
          </w:p>
          <w:p w14:paraId="1A3CCD81" w14:textId="396CC91B" w:rsidR="00034973" w:rsidRPr="000E368E" w:rsidRDefault="00034973" w:rsidP="008255CD">
            <w:pPr>
              <w:jc w:val="both"/>
            </w:pPr>
          </w:p>
          <w:p w14:paraId="29A48AA2" w14:textId="77777777" w:rsidR="00034973" w:rsidRPr="008517C7" w:rsidRDefault="00034973" w:rsidP="00034973">
            <w:pPr>
              <w:jc w:val="both"/>
              <w:rPr>
                <w:b/>
              </w:rPr>
            </w:pPr>
          </w:p>
          <w:p w14:paraId="2867283E" w14:textId="302D6E30" w:rsidR="00034973" w:rsidRPr="008517C7" w:rsidRDefault="00104E64" w:rsidP="00034973">
            <w:pPr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="00034973" w:rsidRPr="008517C7">
              <w:rPr>
                <w:b/>
              </w:rPr>
              <w:t>prawy merytoryczne:</w:t>
            </w:r>
          </w:p>
          <w:p w14:paraId="187F9FA1" w14:textId="20F406F7" w:rsidR="00034973" w:rsidRPr="000E368E" w:rsidRDefault="008255CD" w:rsidP="008517C7">
            <w:pPr>
              <w:pStyle w:val="Akapitzlist"/>
              <w:numPr>
                <w:ilvl w:val="0"/>
                <w:numId w:val="26"/>
              </w:numPr>
              <w:jc w:val="both"/>
            </w:pPr>
            <w:r>
              <w:t>Tomasz Solarski – Kierownik Zakładu</w:t>
            </w:r>
            <w:r w:rsidR="00503ABC">
              <w:t xml:space="preserve"> </w:t>
            </w:r>
          </w:p>
          <w:p w14:paraId="731B9371" w14:textId="036F0598" w:rsidR="00034973" w:rsidRPr="008517C7" w:rsidRDefault="008255CD" w:rsidP="00503ABC">
            <w:pPr>
              <w:pStyle w:val="Akapitzlist"/>
              <w:ind w:left="720"/>
              <w:jc w:val="both"/>
              <w:rPr>
                <w:b/>
              </w:rPr>
            </w:pPr>
            <w:r>
              <w:t>Tomasz Pieróg – Zastępca Kierownika Zakładu</w:t>
            </w:r>
            <w:r w:rsidR="00503ABC">
              <w:t xml:space="preserve"> </w:t>
            </w:r>
          </w:p>
          <w:p w14:paraId="21243F66" w14:textId="77777777" w:rsidR="00EC5274" w:rsidRDefault="00EC5274" w:rsidP="00EC5274">
            <w:pPr>
              <w:jc w:val="both"/>
            </w:pPr>
          </w:p>
          <w:p w14:paraId="75721B5D" w14:textId="77777777" w:rsidR="00EC5274" w:rsidRPr="000E368E" w:rsidRDefault="00EC5274" w:rsidP="00EC5274">
            <w:pPr>
              <w:jc w:val="both"/>
            </w:pPr>
          </w:p>
        </w:tc>
      </w:tr>
      <w:tr w:rsidR="001309B2" w:rsidRPr="000E368E" w14:paraId="214B6BF8" w14:textId="77777777" w:rsidTr="00A12E06">
        <w:tc>
          <w:tcPr>
            <w:tcW w:w="2551" w:type="dxa"/>
            <w:shd w:val="clear" w:color="auto" w:fill="BFBFBF" w:themeFill="background1" w:themeFillShade="BF"/>
          </w:tcPr>
          <w:p w14:paraId="4D350397" w14:textId="1A9727AE" w:rsidR="001309B2" w:rsidRPr="000E368E" w:rsidRDefault="00E3598B" w:rsidP="00F4236A">
            <w:pPr>
              <w:tabs>
                <w:tab w:val="left" w:pos="4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Pkt 3</w:t>
            </w:r>
            <w:r w:rsidR="001309B2" w:rsidRPr="000E368E">
              <w:rPr>
                <w:b/>
                <w:sz w:val="24"/>
                <w:szCs w:val="24"/>
              </w:rPr>
              <w:t>.12 IDW</w:t>
            </w:r>
          </w:p>
        </w:tc>
        <w:tc>
          <w:tcPr>
            <w:tcW w:w="11340" w:type="dxa"/>
            <w:shd w:val="clear" w:color="auto" w:fill="BFBFBF" w:themeFill="background1" w:themeFillShade="BF"/>
          </w:tcPr>
          <w:p w14:paraId="37E68364" w14:textId="33D9F12A" w:rsidR="001309B2" w:rsidRPr="000E368E" w:rsidRDefault="004F679B" w:rsidP="00F4236A">
            <w:pPr>
              <w:jc w:val="both"/>
              <w:rPr>
                <w:b/>
                <w:sz w:val="24"/>
                <w:szCs w:val="24"/>
              </w:rPr>
            </w:pPr>
            <w:r w:rsidRPr="000E368E">
              <w:rPr>
                <w:b/>
                <w:bCs/>
                <w:sz w:val="24"/>
                <w:szCs w:val="24"/>
              </w:rPr>
              <w:t>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2020 r. poz. 1320)</w:t>
            </w:r>
          </w:p>
        </w:tc>
      </w:tr>
      <w:tr w:rsidR="001309B2" w:rsidRPr="000E368E" w14:paraId="60A709E1" w14:textId="77777777" w:rsidTr="00A12E06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6579DE5C" w14:textId="77777777" w:rsidR="001309B2" w:rsidRPr="000E368E" w:rsidRDefault="001309B2" w:rsidP="00A47CCE">
            <w:pPr>
              <w:tabs>
                <w:tab w:val="left" w:pos="408"/>
              </w:tabs>
              <w:rPr>
                <w:b/>
              </w:rPr>
            </w:pPr>
          </w:p>
        </w:tc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</w:tcPr>
          <w:p w14:paraId="00A745E7" w14:textId="77777777" w:rsidR="003532A1" w:rsidRDefault="003532A1" w:rsidP="003A3BB8">
            <w:pPr>
              <w:jc w:val="both"/>
              <w:rPr>
                <w:b/>
              </w:rPr>
            </w:pPr>
          </w:p>
          <w:p w14:paraId="51B67B5A" w14:textId="5FA1EEA6" w:rsidR="001309B2" w:rsidRPr="000E368E" w:rsidRDefault="0027230C" w:rsidP="007B5970">
            <w:pPr>
              <w:jc w:val="both"/>
            </w:pPr>
            <w:r w:rsidRPr="0027230C">
              <w:t xml:space="preserve">Zamawiający </w:t>
            </w:r>
            <w:r w:rsidRPr="0027230C">
              <w:rPr>
                <w:b/>
                <w:u w:val="single"/>
              </w:rPr>
              <w:t>nie wymaga</w:t>
            </w:r>
            <w:r w:rsidRPr="0027230C">
              <w:t xml:space="preserve"> zatrudnienia </w:t>
            </w:r>
            <w:r w:rsidRPr="0027230C">
              <w:rPr>
                <w:bCs/>
              </w:rPr>
              <w:t>na podstawie stosunku pracy.</w:t>
            </w:r>
          </w:p>
        </w:tc>
      </w:tr>
      <w:tr w:rsidR="00E261AA" w:rsidRPr="000E368E" w14:paraId="7DF36803" w14:textId="77777777" w:rsidTr="00A12E06">
        <w:tc>
          <w:tcPr>
            <w:tcW w:w="2551" w:type="dxa"/>
            <w:shd w:val="clear" w:color="auto" w:fill="BFBFBF" w:themeFill="background1" w:themeFillShade="BF"/>
          </w:tcPr>
          <w:p w14:paraId="70F88B09" w14:textId="425A3B06" w:rsidR="00A91F26" w:rsidRPr="000E368E" w:rsidRDefault="00B02DEE" w:rsidP="00F4236A">
            <w:pPr>
              <w:tabs>
                <w:tab w:val="left" w:pos="4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 4</w:t>
            </w:r>
            <w:r w:rsidR="00E261AA" w:rsidRPr="000E368E">
              <w:rPr>
                <w:b/>
                <w:sz w:val="24"/>
                <w:szCs w:val="24"/>
              </w:rPr>
              <w:t>.1 IDW</w:t>
            </w:r>
          </w:p>
        </w:tc>
        <w:tc>
          <w:tcPr>
            <w:tcW w:w="11340" w:type="dxa"/>
            <w:shd w:val="clear" w:color="auto" w:fill="BFBFBF" w:themeFill="background1" w:themeFillShade="BF"/>
          </w:tcPr>
          <w:p w14:paraId="76C851B4" w14:textId="140FEF41" w:rsidR="00E261AA" w:rsidRPr="000E368E" w:rsidRDefault="00E261AA" w:rsidP="00F4236A">
            <w:pPr>
              <w:tabs>
                <w:tab w:val="left" w:pos="408"/>
              </w:tabs>
              <w:jc w:val="both"/>
              <w:rPr>
                <w:bCs/>
                <w:sz w:val="24"/>
                <w:szCs w:val="24"/>
              </w:rPr>
            </w:pPr>
            <w:r w:rsidRPr="000E368E">
              <w:rPr>
                <w:b/>
                <w:sz w:val="24"/>
                <w:szCs w:val="24"/>
              </w:rPr>
              <w:t>Pełna nazwa zamówienia, opis przedmiotu zamówienia, sposób realizacji zamówienia oraz oznaczenie wg Wspólnego Słownika Zamówień (CPV)</w:t>
            </w:r>
          </w:p>
        </w:tc>
      </w:tr>
      <w:tr w:rsidR="0031102F" w:rsidRPr="000E368E" w14:paraId="68C4EFC6" w14:textId="77777777" w:rsidTr="00A12E06">
        <w:trPr>
          <w:trHeight w:val="921"/>
        </w:trPr>
        <w:tc>
          <w:tcPr>
            <w:tcW w:w="2551" w:type="dxa"/>
            <w:vMerge w:val="restart"/>
            <w:shd w:val="clear" w:color="auto" w:fill="auto"/>
          </w:tcPr>
          <w:p w14:paraId="7DEA4494" w14:textId="77777777" w:rsidR="0031102F" w:rsidRPr="000E368E" w:rsidRDefault="0031102F" w:rsidP="00304FB8">
            <w:pPr>
              <w:tabs>
                <w:tab w:val="left" w:pos="408"/>
              </w:tabs>
              <w:rPr>
                <w:b/>
              </w:rPr>
            </w:pPr>
          </w:p>
        </w:tc>
        <w:tc>
          <w:tcPr>
            <w:tcW w:w="11340" w:type="dxa"/>
            <w:shd w:val="clear" w:color="auto" w:fill="auto"/>
          </w:tcPr>
          <w:p w14:paraId="1F55EDF5" w14:textId="77777777" w:rsidR="0031102F" w:rsidRPr="000E368E" w:rsidRDefault="0031102F" w:rsidP="008142B1">
            <w:pPr>
              <w:tabs>
                <w:tab w:val="left" w:pos="408"/>
              </w:tabs>
              <w:rPr>
                <w:b/>
              </w:rPr>
            </w:pPr>
          </w:p>
          <w:p w14:paraId="3E96A426" w14:textId="77777777" w:rsidR="0031102F" w:rsidRPr="000E368E" w:rsidRDefault="0031102F" w:rsidP="00D9147C">
            <w:pPr>
              <w:ind w:left="300" w:hanging="300"/>
              <w:jc w:val="both"/>
              <w:rPr>
                <w:b/>
              </w:rPr>
            </w:pPr>
            <w:r w:rsidRPr="000E368E">
              <w:rPr>
                <w:b/>
              </w:rPr>
              <w:t>Pełna nazwa zamówienia:</w:t>
            </w:r>
          </w:p>
          <w:p w14:paraId="34241EF8" w14:textId="042DD1D0" w:rsidR="0031102F" w:rsidRPr="007F641E" w:rsidRDefault="00503ABC" w:rsidP="00A249C4">
            <w:pPr>
              <w:jc w:val="both"/>
              <w:rPr>
                <w:b/>
              </w:rPr>
            </w:pPr>
            <w:r w:rsidRPr="007F641E">
              <w:rPr>
                <w:b/>
                <w:bCs/>
              </w:rPr>
              <w:t>Dostawa</w:t>
            </w:r>
            <w:r w:rsidR="00DB20BA">
              <w:rPr>
                <w:b/>
                <w:bCs/>
              </w:rPr>
              <w:t xml:space="preserve"> </w:t>
            </w:r>
            <w:r w:rsidR="00A249C4">
              <w:rPr>
                <w:b/>
                <w:bCs/>
              </w:rPr>
              <w:t>wozu asenizacyjnego</w:t>
            </w:r>
            <w:r w:rsidRPr="007F641E">
              <w:rPr>
                <w:b/>
                <w:bCs/>
              </w:rPr>
              <w:t xml:space="preserve"> </w:t>
            </w:r>
          </w:p>
        </w:tc>
      </w:tr>
      <w:tr w:rsidR="0031102F" w:rsidRPr="000E368E" w14:paraId="629D9CA2" w14:textId="77777777" w:rsidTr="00A12E06">
        <w:trPr>
          <w:trHeight w:val="1088"/>
        </w:trPr>
        <w:tc>
          <w:tcPr>
            <w:tcW w:w="2551" w:type="dxa"/>
            <w:vMerge/>
            <w:shd w:val="clear" w:color="auto" w:fill="auto"/>
          </w:tcPr>
          <w:p w14:paraId="662F7D68" w14:textId="77777777" w:rsidR="0031102F" w:rsidRPr="000E368E" w:rsidRDefault="0031102F" w:rsidP="00304FB8">
            <w:pPr>
              <w:tabs>
                <w:tab w:val="left" w:pos="408"/>
              </w:tabs>
              <w:rPr>
                <w:b/>
              </w:rPr>
            </w:pPr>
          </w:p>
        </w:tc>
        <w:tc>
          <w:tcPr>
            <w:tcW w:w="11340" w:type="dxa"/>
            <w:shd w:val="clear" w:color="auto" w:fill="auto"/>
          </w:tcPr>
          <w:p w14:paraId="3E05F516" w14:textId="77777777" w:rsidR="0031102F" w:rsidRPr="000E368E" w:rsidRDefault="0031102F" w:rsidP="00415327">
            <w:pPr>
              <w:ind w:left="300" w:hanging="300"/>
              <w:jc w:val="both"/>
              <w:rPr>
                <w:b/>
              </w:rPr>
            </w:pPr>
            <w:r w:rsidRPr="000E368E">
              <w:rPr>
                <w:b/>
              </w:rPr>
              <w:t>Opis przedmiotu zamówienia</w:t>
            </w:r>
          </w:p>
          <w:p w14:paraId="417B6366" w14:textId="5ABF6EAD" w:rsidR="0031102F" w:rsidRPr="00BC1053" w:rsidRDefault="00BC1053" w:rsidP="00034973">
            <w:pPr>
              <w:tabs>
                <w:tab w:val="left" w:pos="408"/>
              </w:tabs>
              <w:rPr>
                <w:color w:val="FF0000"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 w:rsidRPr="00BC1053">
              <w:rPr>
                <w:b/>
                <w:bCs/>
              </w:rPr>
              <w:t xml:space="preserve">Zamówienie  polega na dostawie </w:t>
            </w:r>
            <w:r w:rsidR="00A249C4">
              <w:rPr>
                <w:b/>
                <w:bCs/>
              </w:rPr>
              <w:t>wozu asenizacyjnego</w:t>
            </w:r>
            <w:r w:rsidRPr="00BC1053">
              <w:rPr>
                <w:color w:val="FF0000"/>
              </w:rPr>
              <w:t xml:space="preserve"> </w:t>
            </w:r>
            <w:r w:rsidR="007F641E" w:rsidRPr="007F641E">
              <w:rPr>
                <w:color w:val="000000" w:themeColor="text1"/>
              </w:rPr>
              <w:t>do</w:t>
            </w:r>
            <w:r w:rsidR="009C607D">
              <w:rPr>
                <w:color w:val="FF0000"/>
              </w:rPr>
              <w:t xml:space="preserve"> </w:t>
            </w:r>
            <w:r w:rsidR="007F641E">
              <w:rPr>
                <w:color w:val="000000"/>
              </w:rPr>
              <w:t xml:space="preserve"> </w:t>
            </w:r>
            <w:r w:rsidR="008255CD">
              <w:rPr>
                <w:rStyle w:val="Pogrubienie"/>
              </w:rPr>
              <w:t>Gminnego Zakładu użyteczności Publicznej w Baranowie Sandomierskim, ul. Langiewicza 8, 39-450 Baranów Sandomierski</w:t>
            </w:r>
            <w:r w:rsidR="007F641E">
              <w:rPr>
                <w:rStyle w:val="Pogrubienie"/>
                <w:b w:val="0"/>
              </w:rPr>
              <w:t xml:space="preserve"> oraz  udzielenie gwarancji</w:t>
            </w:r>
            <w:r w:rsidR="006A0803">
              <w:rPr>
                <w:rStyle w:val="Pogrubienie"/>
                <w:b w:val="0"/>
              </w:rPr>
              <w:t xml:space="preserve"> za wady minimum na  okres </w:t>
            </w:r>
            <w:r w:rsidR="00A249C4">
              <w:rPr>
                <w:rStyle w:val="Pogrubienie"/>
                <w:b w:val="0"/>
              </w:rPr>
              <w:t xml:space="preserve">12 </w:t>
            </w:r>
            <w:r w:rsidR="006A0803">
              <w:rPr>
                <w:rStyle w:val="Pogrubienie"/>
                <w:b w:val="0"/>
              </w:rPr>
              <w:t>miesięcy.</w:t>
            </w:r>
            <w:r w:rsidR="007F641E">
              <w:rPr>
                <w:rStyle w:val="Pogrubienie"/>
                <w:b w:val="0"/>
              </w:rPr>
              <w:t xml:space="preserve"> </w:t>
            </w:r>
          </w:p>
          <w:p w14:paraId="360E6DF8" w14:textId="7455FD99" w:rsidR="0031102F" w:rsidRPr="002878F2" w:rsidRDefault="00BC1053" w:rsidP="008255CD">
            <w:pPr>
              <w:widowControl/>
              <w:autoSpaceDE/>
              <w:autoSpaceDN/>
              <w:adjustRightInd/>
              <w:jc w:val="both"/>
            </w:pPr>
            <w:r w:rsidRPr="00AC3C40">
              <w:rPr>
                <w:b/>
                <w:bCs/>
              </w:rPr>
              <w:t xml:space="preserve">Szczegóły dotyczące realizacji zamówienia </w:t>
            </w:r>
            <w:r w:rsidR="009C607D">
              <w:rPr>
                <w:b/>
                <w:bCs/>
              </w:rPr>
              <w:t xml:space="preserve">został </w:t>
            </w:r>
            <w:r w:rsidRPr="00AC3C40">
              <w:rPr>
                <w:b/>
                <w:bCs/>
              </w:rPr>
              <w:t>zawart</w:t>
            </w:r>
            <w:r w:rsidR="009C607D">
              <w:rPr>
                <w:b/>
                <w:bCs/>
              </w:rPr>
              <w:t>y</w:t>
            </w:r>
            <w:r w:rsidR="00A12E06">
              <w:rPr>
                <w:b/>
                <w:bCs/>
              </w:rPr>
              <w:t xml:space="preserve"> w Formularzu Oferty </w:t>
            </w:r>
            <w:r w:rsidRPr="00AC3C40">
              <w:rPr>
                <w:b/>
                <w:bCs/>
              </w:rPr>
              <w:t>-</w:t>
            </w:r>
            <w:r w:rsidR="00A12E06">
              <w:rPr>
                <w:b/>
                <w:bCs/>
              </w:rPr>
              <w:t xml:space="preserve"> </w:t>
            </w:r>
            <w:r w:rsidRPr="00AC3C40">
              <w:rPr>
                <w:b/>
                <w:bCs/>
              </w:rPr>
              <w:t>Rozdział II SWZ oraz w Szczegółowym Opisie Przedmiotu Zamówienia - Rozdział III SWZ.</w:t>
            </w:r>
          </w:p>
        </w:tc>
      </w:tr>
      <w:tr w:rsidR="0031102F" w:rsidRPr="000E368E" w14:paraId="0E08B7CD" w14:textId="77777777" w:rsidTr="00A12E06">
        <w:trPr>
          <w:trHeight w:val="819"/>
        </w:trPr>
        <w:tc>
          <w:tcPr>
            <w:tcW w:w="2551" w:type="dxa"/>
            <w:vMerge/>
            <w:shd w:val="clear" w:color="auto" w:fill="auto"/>
          </w:tcPr>
          <w:p w14:paraId="538ECF03" w14:textId="77777777" w:rsidR="0031102F" w:rsidRPr="000E368E" w:rsidRDefault="0031102F" w:rsidP="00304FB8">
            <w:pPr>
              <w:tabs>
                <w:tab w:val="left" w:pos="408"/>
              </w:tabs>
              <w:rPr>
                <w:b/>
              </w:rPr>
            </w:pPr>
          </w:p>
        </w:tc>
        <w:tc>
          <w:tcPr>
            <w:tcW w:w="11340" w:type="dxa"/>
            <w:shd w:val="clear" w:color="auto" w:fill="auto"/>
          </w:tcPr>
          <w:p w14:paraId="2F70051F" w14:textId="77777777" w:rsidR="0031102F" w:rsidRPr="000E368E" w:rsidRDefault="0031102F" w:rsidP="00034973">
            <w:pPr>
              <w:ind w:left="300" w:hanging="300"/>
              <w:jc w:val="both"/>
              <w:rPr>
                <w:b/>
              </w:rPr>
            </w:pPr>
            <w:r w:rsidRPr="000E368E">
              <w:rPr>
                <w:b/>
              </w:rPr>
              <w:t>Sposób realizacji zamówienia</w:t>
            </w:r>
          </w:p>
          <w:p w14:paraId="640456EE" w14:textId="77777777" w:rsidR="0031102F" w:rsidRPr="000E368E" w:rsidRDefault="0031102F" w:rsidP="00AD141F">
            <w:pPr>
              <w:tabs>
                <w:tab w:val="left" w:pos="408"/>
              </w:tabs>
              <w:jc w:val="both"/>
            </w:pPr>
            <w:r w:rsidRPr="000E368E">
              <w:t>Realizacja przedmiotu zamówienia musi być zgodna z ofertą i SWZ, w szczególności:</w:t>
            </w:r>
          </w:p>
          <w:p w14:paraId="18EC7032" w14:textId="4C9C6E20" w:rsidR="0031102F" w:rsidRPr="000E368E" w:rsidRDefault="0031102F" w:rsidP="00120D30">
            <w:pPr>
              <w:pStyle w:val="Akapitzlist"/>
              <w:numPr>
                <w:ilvl w:val="0"/>
                <w:numId w:val="10"/>
              </w:numPr>
              <w:tabs>
                <w:tab w:val="left" w:pos="408"/>
              </w:tabs>
              <w:jc w:val="both"/>
            </w:pPr>
            <w:r w:rsidRPr="000E368E">
              <w:t xml:space="preserve">Szczegółowym </w:t>
            </w:r>
            <w:r w:rsidR="006A0803">
              <w:t>O</w:t>
            </w:r>
            <w:r w:rsidRPr="000E368E">
              <w:t xml:space="preserve">pisem </w:t>
            </w:r>
            <w:r w:rsidR="006A0803">
              <w:t>P</w:t>
            </w:r>
            <w:r w:rsidRPr="000E368E">
              <w:t xml:space="preserve">rzedmiotu </w:t>
            </w:r>
            <w:r w:rsidR="006A0803">
              <w:t>Z</w:t>
            </w:r>
            <w:r w:rsidRPr="000E368E">
              <w:t>amówienia</w:t>
            </w:r>
            <w:r w:rsidR="00503ABC">
              <w:t xml:space="preserve"> </w:t>
            </w:r>
            <w:r w:rsidRPr="000E368E">
              <w:t xml:space="preserve">lub innym stosownym dokumentem </w:t>
            </w:r>
          </w:p>
          <w:p w14:paraId="5AD643D0" w14:textId="77777777" w:rsidR="0031102F" w:rsidRPr="000E368E" w:rsidRDefault="0031102F" w:rsidP="00D9147C">
            <w:pPr>
              <w:tabs>
                <w:tab w:val="left" w:pos="408"/>
              </w:tabs>
              <w:jc w:val="both"/>
            </w:pPr>
          </w:p>
          <w:p w14:paraId="0CE3C7A7" w14:textId="77777777" w:rsidR="0031102F" w:rsidRPr="000E368E" w:rsidRDefault="0031102F" w:rsidP="00D9147C">
            <w:pPr>
              <w:tabs>
                <w:tab w:val="left" w:pos="408"/>
              </w:tabs>
              <w:jc w:val="both"/>
            </w:pPr>
          </w:p>
          <w:p w14:paraId="196F0871" w14:textId="5E873E0F" w:rsidR="0031102F" w:rsidRPr="000E368E" w:rsidRDefault="0031102F" w:rsidP="00D9147C">
            <w:pPr>
              <w:tabs>
                <w:tab w:val="left" w:pos="408"/>
              </w:tabs>
              <w:jc w:val="both"/>
            </w:pPr>
            <w:r w:rsidRPr="000E368E">
              <w:lastRenderedPageBreak/>
              <w:t>Tam, gdzie w SWZ zostało wskazane pochodzenie (marka, znak towarowy, producent, dostawca) materiałów lub normy, aprobaty, specyfikacje i systemy, Zamawiający dopuszcza oferowanie materiałów lub rozwiązań równoważnych pod warunkiem, że zagwarantują one realizację przedmiotu zamówienia zgodnie z SWZ oraz zapewnią uzyskanie parametrów technicznych nie gorszych od założonych w wyżej wymienionych dokumentach.</w:t>
            </w:r>
          </w:p>
          <w:p w14:paraId="3A4F4C6D" w14:textId="6A80E57A" w:rsidR="0031102F" w:rsidRDefault="0031102F" w:rsidP="002A31E4">
            <w:pPr>
              <w:spacing w:after="200" w:line="260" w:lineRule="atLeast"/>
              <w:rPr>
                <w:color w:val="000000"/>
              </w:rPr>
            </w:pPr>
            <w:r>
              <w:rPr>
                <w:b/>
                <w:color w:val="000000"/>
              </w:rPr>
              <w:t>Każdemu odwołaniu do norm krajowych przywołanych w niniejszej SWZ wraz z załącznikami towarzyszy zwrot: „lub równoważne”.</w:t>
            </w:r>
          </w:p>
          <w:p w14:paraId="18D3BD0F" w14:textId="2839B0E5" w:rsidR="0031102F" w:rsidRPr="000E368E" w:rsidRDefault="0031102F" w:rsidP="008255CD">
            <w:pPr>
              <w:spacing w:after="200" w:line="260" w:lineRule="atLeast"/>
              <w:jc w:val="both"/>
              <w:rPr>
                <w:b/>
              </w:rPr>
            </w:pPr>
            <w:r>
              <w:rPr>
                <w:color w:val="000000"/>
              </w:rPr>
              <w:t xml:space="preserve">Nazwy własne użyte w opisie przedmiotu zamówienia, określające typ produktu lub producenta, zostały podane przykładowo w celu określenia minimalnych oczekiwanych parametrów jakościowych funkcjonalnych i użytkowych produktu. Wykonawca oferując przedmiot równoważny do opisanego w SWZ jest zobowiązany zachować równoważność w zakresie parametrów jakościowych, użytkowych i funkcjonalnych, które muszą być na poziomie nie niższym od wskazanych przez Zamawiającego. W takim przypadku Wykonawca zobowiązany jest przedstawić wraz z ofertą jego szczegółowy opis/specyfikację, z których w sposób niebudzący wątpliwości Zamawiającego powinno wynikać, że oferowany produkt ma nie gorsze parametry jakościowe, funkcjonalne oraz użytkowe, niż określony przez Zamawiającego.  </w:t>
            </w:r>
          </w:p>
        </w:tc>
      </w:tr>
      <w:tr w:rsidR="0031102F" w:rsidRPr="000E368E" w14:paraId="69B9D44F" w14:textId="77777777" w:rsidTr="00A12E06">
        <w:trPr>
          <w:trHeight w:val="916"/>
        </w:trPr>
        <w:tc>
          <w:tcPr>
            <w:tcW w:w="2551" w:type="dxa"/>
            <w:vMerge/>
            <w:shd w:val="clear" w:color="auto" w:fill="auto"/>
          </w:tcPr>
          <w:p w14:paraId="2F52C6CC" w14:textId="77777777" w:rsidR="0031102F" w:rsidRPr="000E368E" w:rsidRDefault="0031102F" w:rsidP="00304FB8">
            <w:pPr>
              <w:tabs>
                <w:tab w:val="left" w:pos="408"/>
              </w:tabs>
              <w:rPr>
                <w:b/>
              </w:rPr>
            </w:pPr>
          </w:p>
        </w:tc>
        <w:tc>
          <w:tcPr>
            <w:tcW w:w="11340" w:type="dxa"/>
            <w:shd w:val="clear" w:color="auto" w:fill="auto"/>
          </w:tcPr>
          <w:p w14:paraId="22A5554A" w14:textId="76343B0F" w:rsidR="0031102F" w:rsidRDefault="00D30537" w:rsidP="0031102F">
            <w:pPr>
              <w:tabs>
                <w:tab w:val="left" w:pos="408"/>
              </w:tabs>
              <w:jc w:val="both"/>
              <w:rPr>
                <w:b/>
              </w:rPr>
            </w:pPr>
            <w:r>
              <w:rPr>
                <w:b/>
              </w:rPr>
              <w:t>Okres gwarancji</w:t>
            </w:r>
            <w:r w:rsidR="0031102F" w:rsidRPr="006A586A">
              <w:rPr>
                <w:b/>
              </w:rPr>
              <w:t xml:space="preserve"> za wady</w:t>
            </w:r>
          </w:p>
          <w:p w14:paraId="510C11DA" w14:textId="24AD35B7" w:rsidR="00503ABC" w:rsidRDefault="00503ABC" w:rsidP="00503ABC">
            <w:pPr>
              <w:jc w:val="both"/>
            </w:pPr>
            <w:r>
              <w:t xml:space="preserve">Wykonawca jest obowiązany udzielić Zamawiającemu gwarancji </w:t>
            </w:r>
            <w:r w:rsidR="006A0803">
              <w:t xml:space="preserve">za  wady </w:t>
            </w:r>
            <w:r w:rsidR="007E4EA1">
              <w:t xml:space="preserve"> na wóz asenizacyjny</w:t>
            </w:r>
            <w:r>
              <w:t xml:space="preserve"> będącym przedmiotem zamówienia, na okres minimum </w:t>
            </w:r>
            <w:r w:rsidR="008970F6">
              <w:t>12</w:t>
            </w:r>
            <w:r>
              <w:t xml:space="preserve"> miesięcy. Ochrona gwarancyjna rozpocznie swój bieg od chwili wydania sprzętu Zamawiającemu, co zostanie potwier</w:t>
            </w:r>
            <w:r w:rsidR="00DB20BA">
              <w:t>d</w:t>
            </w:r>
            <w:r>
              <w:t>zone protokołem zdawczo-odbiorczym.</w:t>
            </w:r>
          </w:p>
          <w:p w14:paraId="15A15801" w14:textId="535816B5" w:rsidR="0031102F" w:rsidRPr="00C323B3" w:rsidRDefault="0031102F" w:rsidP="00C323B3">
            <w:pPr>
              <w:jc w:val="both"/>
            </w:pPr>
          </w:p>
        </w:tc>
      </w:tr>
      <w:tr w:rsidR="0031102F" w:rsidRPr="000E368E" w14:paraId="13FC5B1D" w14:textId="77777777" w:rsidTr="00A12E06">
        <w:trPr>
          <w:trHeight w:val="295"/>
        </w:trPr>
        <w:tc>
          <w:tcPr>
            <w:tcW w:w="2551" w:type="dxa"/>
            <w:vMerge/>
            <w:shd w:val="clear" w:color="auto" w:fill="auto"/>
          </w:tcPr>
          <w:p w14:paraId="56BF892D" w14:textId="77777777" w:rsidR="0031102F" w:rsidRPr="000E368E" w:rsidRDefault="0031102F" w:rsidP="00304FB8">
            <w:pPr>
              <w:tabs>
                <w:tab w:val="left" w:pos="408"/>
              </w:tabs>
              <w:rPr>
                <w:b/>
              </w:rPr>
            </w:pPr>
          </w:p>
        </w:tc>
        <w:tc>
          <w:tcPr>
            <w:tcW w:w="11340" w:type="dxa"/>
            <w:shd w:val="clear" w:color="auto" w:fill="auto"/>
          </w:tcPr>
          <w:p w14:paraId="2E844D6F" w14:textId="77777777" w:rsidR="0031102F" w:rsidRDefault="0031102F" w:rsidP="0031102F">
            <w:pPr>
              <w:ind w:left="300" w:hanging="300"/>
              <w:jc w:val="both"/>
              <w:rPr>
                <w:b/>
              </w:rPr>
            </w:pPr>
          </w:p>
          <w:p w14:paraId="0D4F270E" w14:textId="77777777" w:rsidR="0031102F" w:rsidRPr="000E368E" w:rsidRDefault="0031102F" w:rsidP="0031102F">
            <w:pPr>
              <w:ind w:left="300" w:hanging="300"/>
              <w:jc w:val="both"/>
              <w:rPr>
                <w:b/>
              </w:rPr>
            </w:pPr>
            <w:r w:rsidRPr="000E368E">
              <w:rPr>
                <w:b/>
              </w:rPr>
              <w:t>Oznaczenie wg Wspólnego Słownika Zamówień (CPV)</w:t>
            </w:r>
          </w:p>
          <w:p w14:paraId="309A0DBE" w14:textId="7A32AC4E" w:rsidR="0031102F" w:rsidRPr="000E368E" w:rsidRDefault="00A249C4" w:rsidP="0031102F">
            <w:pPr>
              <w:ind w:left="300" w:hanging="300"/>
              <w:jc w:val="both"/>
              <w:rPr>
                <w:b/>
              </w:rPr>
            </w:pPr>
            <w:r>
              <w:rPr>
                <w:b/>
              </w:rPr>
              <w:t>34144500-3</w:t>
            </w:r>
            <w:r w:rsidR="00503ABC">
              <w:rPr>
                <w:b/>
              </w:rPr>
              <w:t xml:space="preserve"> </w:t>
            </w:r>
            <w:r>
              <w:rPr>
                <w:b/>
              </w:rPr>
              <w:t>– Pojazdy do transportu odpadów i ścieków</w:t>
            </w:r>
            <w:r w:rsidR="00503ABC">
              <w:rPr>
                <w:b/>
              </w:rPr>
              <w:t xml:space="preserve"> </w:t>
            </w:r>
          </w:p>
          <w:p w14:paraId="0CFE5480" w14:textId="3057AC93" w:rsidR="0031102F" w:rsidRPr="006A586A" w:rsidRDefault="0031102F" w:rsidP="0031102F">
            <w:pPr>
              <w:tabs>
                <w:tab w:val="left" w:pos="408"/>
              </w:tabs>
              <w:jc w:val="both"/>
              <w:rPr>
                <w:b/>
              </w:rPr>
            </w:pPr>
          </w:p>
        </w:tc>
      </w:tr>
      <w:tr w:rsidR="007137B3" w:rsidRPr="000E368E" w14:paraId="32227B2D" w14:textId="77777777" w:rsidTr="00A12E06">
        <w:tc>
          <w:tcPr>
            <w:tcW w:w="2551" w:type="dxa"/>
            <w:shd w:val="clear" w:color="auto" w:fill="BFBFBF" w:themeFill="background1" w:themeFillShade="BF"/>
          </w:tcPr>
          <w:p w14:paraId="5200B712" w14:textId="2FC0D74A" w:rsidR="007137B3" w:rsidRDefault="007137B3" w:rsidP="00F4236A">
            <w:pPr>
              <w:tabs>
                <w:tab w:val="left" w:pos="4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Pkt 4.2</w:t>
            </w:r>
            <w:r w:rsidRPr="000E368E">
              <w:rPr>
                <w:b/>
                <w:sz w:val="24"/>
                <w:szCs w:val="24"/>
              </w:rPr>
              <w:t xml:space="preserve"> IDW</w:t>
            </w:r>
          </w:p>
        </w:tc>
        <w:tc>
          <w:tcPr>
            <w:tcW w:w="11340" w:type="dxa"/>
            <w:shd w:val="clear" w:color="auto" w:fill="BFBFBF" w:themeFill="background1" w:themeFillShade="BF"/>
          </w:tcPr>
          <w:p w14:paraId="007C0D9A" w14:textId="25C5FB76" w:rsidR="007137B3" w:rsidRPr="007137B3" w:rsidRDefault="007137B3" w:rsidP="00727219">
            <w:pPr>
              <w:tabs>
                <w:tab w:val="left" w:pos="408"/>
              </w:tabs>
              <w:rPr>
                <w:b/>
                <w:sz w:val="24"/>
                <w:szCs w:val="24"/>
              </w:rPr>
            </w:pPr>
            <w:r w:rsidRPr="007137B3">
              <w:rPr>
                <w:b/>
                <w:sz w:val="24"/>
                <w:szCs w:val="24"/>
              </w:rPr>
              <w:t>Składanie ofert częściowych</w:t>
            </w:r>
          </w:p>
        </w:tc>
      </w:tr>
      <w:tr w:rsidR="00E261AA" w:rsidRPr="000E368E" w14:paraId="555BB7B8" w14:textId="77777777" w:rsidTr="00A12E06">
        <w:tc>
          <w:tcPr>
            <w:tcW w:w="2551" w:type="dxa"/>
            <w:shd w:val="clear" w:color="auto" w:fill="auto"/>
          </w:tcPr>
          <w:p w14:paraId="7F7FF4A8" w14:textId="3DAAC5AF" w:rsidR="00E261AA" w:rsidRPr="000E368E" w:rsidRDefault="00E261AA" w:rsidP="007137B3">
            <w:pPr>
              <w:tabs>
                <w:tab w:val="left" w:pos="408"/>
              </w:tabs>
              <w:jc w:val="center"/>
              <w:rPr>
                <w:b/>
              </w:rPr>
            </w:pPr>
          </w:p>
        </w:tc>
        <w:tc>
          <w:tcPr>
            <w:tcW w:w="11340" w:type="dxa"/>
            <w:shd w:val="clear" w:color="auto" w:fill="auto"/>
          </w:tcPr>
          <w:p w14:paraId="79C1AEDF" w14:textId="77777777" w:rsidR="00764E22" w:rsidRDefault="00764E22" w:rsidP="0055496E">
            <w:pPr>
              <w:tabs>
                <w:tab w:val="left" w:pos="408"/>
              </w:tabs>
              <w:jc w:val="both"/>
              <w:rPr>
                <w:bCs/>
              </w:rPr>
            </w:pPr>
          </w:p>
          <w:p w14:paraId="5F495CFA" w14:textId="794A54A7" w:rsidR="00764E22" w:rsidRPr="000E368E" w:rsidRDefault="00764E22" w:rsidP="00764E22">
            <w:pPr>
              <w:tabs>
                <w:tab w:val="left" w:pos="408"/>
              </w:tabs>
              <w:rPr>
                <w:bCs/>
              </w:rPr>
            </w:pPr>
            <w:r w:rsidRPr="000E368E">
              <w:rPr>
                <w:bCs/>
              </w:rPr>
              <w:t xml:space="preserve">Zamawiający </w:t>
            </w:r>
            <w:r w:rsidRPr="0055496E">
              <w:rPr>
                <w:b/>
                <w:bCs/>
                <w:u w:val="single"/>
              </w:rPr>
              <w:t>nie dopuszcza</w:t>
            </w:r>
            <w:r>
              <w:rPr>
                <w:bCs/>
              </w:rPr>
              <w:t xml:space="preserve"> składania ofert  częściowych.</w:t>
            </w:r>
          </w:p>
          <w:p w14:paraId="229ED577" w14:textId="77777777" w:rsidR="00764E22" w:rsidRDefault="00764E22" w:rsidP="0055496E">
            <w:pPr>
              <w:tabs>
                <w:tab w:val="left" w:pos="408"/>
              </w:tabs>
              <w:jc w:val="both"/>
              <w:rPr>
                <w:bCs/>
              </w:rPr>
            </w:pPr>
          </w:p>
          <w:p w14:paraId="09F3499D" w14:textId="60A905A7" w:rsidR="0055496E" w:rsidRPr="00C323B3" w:rsidRDefault="0055496E" w:rsidP="00C323B3">
            <w:pPr>
              <w:ind w:firstLine="708"/>
              <w:jc w:val="both"/>
              <w:rPr>
                <w:rFonts w:cstheme="minorHAnsi"/>
                <w:color w:val="000000"/>
              </w:rPr>
            </w:pPr>
          </w:p>
        </w:tc>
      </w:tr>
      <w:tr w:rsidR="007137B3" w:rsidRPr="000E368E" w14:paraId="09EA691B" w14:textId="77777777" w:rsidTr="00A12E06">
        <w:tc>
          <w:tcPr>
            <w:tcW w:w="25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792CE75" w14:textId="03BAC915" w:rsidR="007137B3" w:rsidRPr="007137B3" w:rsidRDefault="007137B3" w:rsidP="00F4236A">
            <w:pPr>
              <w:tabs>
                <w:tab w:val="left" w:pos="4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 4.4</w:t>
            </w:r>
            <w:r w:rsidRPr="000E368E">
              <w:rPr>
                <w:b/>
                <w:sz w:val="24"/>
                <w:szCs w:val="24"/>
              </w:rPr>
              <w:t xml:space="preserve"> IDW</w:t>
            </w:r>
          </w:p>
        </w:tc>
        <w:tc>
          <w:tcPr>
            <w:tcW w:w="113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6071CD7" w14:textId="6D7F9E16" w:rsidR="007137B3" w:rsidRPr="007137B3" w:rsidRDefault="007137B3" w:rsidP="007137B3">
            <w:pPr>
              <w:rPr>
                <w:b/>
                <w:sz w:val="24"/>
                <w:szCs w:val="24"/>
              </w:rPr>
            </w:pPr>
            <w:r w:rsidRPr="007137B3">
              <w:rPr>
                <w:b/>
                <w:sz w:val="24"/>
                <w:szCs w:val="24"/>
              </w:rPr>
              <w:t>Informacje dotyczące  zamówień o których mowa w art. 305</w:t>
            </w:r>
            <w:r w:rsidR="00B80D33">
              <w:rPr>
                <w:b/>
                <w:sz w:val="24"/>
                <w:szCs w:val="24"/>
              </w:rPr>
              <w:t xml:space="preserve"> Pzp</w:t>
            </w:r>
          </w:p>
        </w:tc>
      </w:tr>
      <w:tr w:rsidR="00E261AA" w:rsidRPr="000E368E" w14:paraId="5B099D95" w14:textId="77777777" w:rsidTr="00A12E06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3AA3E3B6" w14:textId="5505CB73" w:rsidR="00E261AA" w:rsidRPr="000E368E" w:rsidRDefault="00E261AA" w:rsidP="00304FB8">
            <w:pPr>
              <w:tabs>
                <w:tab w:val="left" w:pos="408"/>
              </w:tabs>
              <w:rPr>
                <w:b/>
              </w:rPr>
            </w:pPr>
          </w:p>
        </w:tc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</w:tcPr>
          <w:p w14:paraId="3C639D1A" w14:textId="77777777" w:rsidR="00E261AA" w:rsidRPr="004E631D" w:rsidRDefault="00E261AA" w:rsidP="003E5CE7">
            <w:pPr>
              <w:ind w:left="284"/>
              <w:jc w:val="both"/>
              <w:rPr>
                <w:bCs/>
              </w:rPr>
            </w:pPr>
          </w:p>
          <w:p w14:paraId="1B06481F" w14:textId="624D4BB7" w:rsidR="00EB6695" w:rsidRPr="00C323B3" w:rsidRDefault="00F403CE" w:rsidP="00C323B3">
            <w:pPr>
              <w:jc w:val="both"/>
            </w:pPr>
            <w:r w:rsidRPr="004E631D">
              <w:rPr>
                <w:rFonts w:eastAsiaTheme="minorHAnsi"/>
                <w:lang w:eastAsia="en-US"/>
              </w:rPr>
              <w:t xml:space="preserve">Zamawiający </w:t>
            </w:r>
            <w:r w:rsidRPr="002878F2">
              <w:rPr>
                <w:rFonts w:eastAsiaTheme="minorHAnsi"/>
                <w:b/>
                <w:u w:val="single"/>
                <w:lang w:eastAsia="en-US"/>
              </w:rPr>
              <w:t>nie przewiduje</w:t>
            </w:r>
            <w:r w:rsidRPr="004E631D">
              <w:rPr>
                <w:rFonts w:eastAsiaTheme="minorHAnsi"/>
                <w:lang w:eastAsia="en-US"/>
              </w:rPr>
              <w:t xml:space="preserve"> możliwości udzielenia</w:t>
            </w:r>
            <w:r w:rsidRPr="004E631D">
              <w:t xml:space="preserve"> zamówienia, o których </w:t>
            </w:r>
            <w:r w:rsidR="00D33DFF" w:rsidRPr="004E631D">
              <w:t xml:space="preserve">mowa w art. 305 pkt.1 w zw. z art. 214 ust. 1 pkt 7 </w:t>
            </w:r>
            <w:r w:rsidRPr="004E631D">
              <w:t xml:space="preserve"> Pzp</w:t>
            </w:r>
          </w:p>
        </w:tc>
      </w:tr>
      <w:tr w:rsidR="00E220AB" w:rsidRPr="000E368E" w14:paraId="6BE6590F" w14:textId="77777777" w:rsidTr="00A12E06">
        <w:trPr>
          <w:trHeight w:val="164"/>
        </w:trPr>
        <w:tc>
          <w:tcPr>
            <w:tcW w:w="2551" w:type="dxa"/>
            <w:shd w:val="clear" w:color="auto" w:fill="BFBFBF" w:themeFill="background1" w:themeFillShade="BF"/>
          </w:tcPr>
          <w:p w14:paraId="1AEF528B" w14:textId="77777777" w:rsidR="00E220AB" w:rsidRPr="00B67FD1" w:rsidRDefault="00E220AB" w:rsidP="00E220AB">
            <w:pPr>
              <w:jc w:val="center"/>
              <w:rPr>
                <w:b/>
                <w:sz w:val="24"/>
                <w:szCs w:val="24"/>
              </w:rPr>
            </w:pPr>
            <w:r w:rsidRPr="00B67FD1">
              <w:rPr>
                <w:b/>
                <w:sz w:val="24"/>
                <w:szCs w:val="24"/>
              </w:rPr>
              <w:t>Pkt 5.1 IDW</w:t>
            </w:r>
          </w:p>
        </w:tc>
        <w:tc>
          <w:tcPr>
            <w:tcW w:w="11340" w:type="dxa"/>
            <w:shd w:val="clear" w:color="auto" w:fill="BFBFBF" w:themeFill="background1" w:themeFillShade="BF"/>
          </w:tcPr>
          <w:p w14:paraId="777C055B" w14:textId="5A8D8F2E" w:rsidR="00E220AB" w:rsidRPr="00B67FD1" w:rsidRDefault="00E220AB" w:rsidP="00F4236A">
            <w:pPr>
              <w:rPr>
                <w:b/>
                <w:sz w:val="24"/>
                <w:szCs w:val="24"/>
              </w:rPr>
            </w:pPr>
            <w:r w:rsidRPr="00B67FD1">
              <w:rPr>
                <w:b/>
                <w:sz w:val="24"/>
                <w:szCs w:val="24"/>
              </w:rPr>
              <w:t>Wizja lokalna</w:t>
            </w:r>
          </w:p>
        </w:tc>
      </w:tr>
      <w:tr w:rsidR="00E220AB" w:rsidRPr="000E368E" w14:paraId="2987B09E" w14:textId="77777777" w:rsidTr="00A12E06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7EF38EF4" w14:textId="77777777" w:rsidR="00E220AB" w:rsidRPr="00B67FD1" w:rsidRDefault="00E220AB" w:rsidP="00B67FD1"/>
        </w:tc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</w:tcPr>
          <w:p w14:paraId="421A824B" w14:textId="77777777" w:rsidR="00E220AB" w:rsidRPr="00B67FD1" w:rsidRDefault="00E220AB" w:rsidP="00B67FD1">
            <w:pPr>
              <w:rPr>
                <w:bCs/>
              </w:rPr>
            </w:pPr>
          </w:p>
          <w:p w14:paraId="7D0680D7" w14:textId="7D89A6C5" w:rsidR="006A586A" w:rsidRPr="00AD141F" w:rsidRDefault="006A586A" w:rsidP="006A586A">
            <w:pPr>
              <w:rPr>
                <w:bCs/>
              </w:rPr>
            </w:pPr>
            <w:r w:rsidRPr="00AD141F">
              <w:rPr>
                <w:b/>
              </w:rPr>
              <w:t xml:space="preserve">Zamawiający </w:t>
            </w:r>
            <w:r w:rsidRPr="00AD141F">
              <w:rPr>
                <w:b/>
                <w:u w:val="single"/>
              </w:rPr>
              <w:t>nie wymaga</w:t>
            </w:r>
            <w:r w:rsidRPr="00AD141F">
              <w:rPr>
                <w:b/>
              </w:rPr>
              <w:t xml:space="preserve"> złożenia oferty po odbyciu wizji lokalnej</w:t>
            </w:r>
            <w:r w:rsidRPr="00AD141F">
              <w:rPr>
                <w:bCs/>
              </w:rPr>
              <w:t>.</w:t>
            </w:r>
          </w:p>
          <w:p w14:paraId="79AB66AD" w14:textId="77777777" w:rsidR="00725114" w:rsidRDefault="00725114" w:rsidP="00725114">
            <w:pPr>
              <w:spacing w:line="276" w:lineRule="auto"/>
              <w:ind w:firstLine="708"/>
              <w:jc w:val="both"/>
            </w:pPr>
          </w:p>
          <w:p w14:paraId="4E9E49F2" w14:textId="2ACDE2B1" w:rsidR="0031102F" w:rsidRPr="00B67FD1" w:rsidRDefault="006A586A" w:rsidP="00C323B3">
            <w:pPr>
              <w:jc w:val="both"/>
            </w:pPr>
            <w:r w:rsidRPr="00AD141F">
              <w:rPr>
                <w:b/>
              </w:rPr>
              <w:t xml:space="preserve">Zamawiający </w:t>
            </w:r>
            <w:r w:rsidRPr="00AD141F">
              <w:rPr>
                <w:b/>
                <w:u w:val="single"/>
              </w:rPr>
              <w:t>nie wymaga</w:t>
            </w:r>
            <w:r w:rsidRPr="00AD141F">
              <w:rPr>
                <w:b/>
              </w:rPr>
              <w:t xml:space="preserve"> złożenia oferty po sprawdzeniu przez wykonawcę dokumentów niezbędnych do realizacji zamówienia dostępnych na miejscu u Zamawiającego.</w:t>
            </w:r>
          </w:p>
        </w:tc>
      </w:tr>
      <w:tr w:rsidR="00E261AA" w:rsidRPr="000E368E" w14:paraId="3567789B" w14:textId="77777777" w:rsidTr="00A12E06">
        <w:tc>
          <w:tcPr>
            <w:tcW w:w="2551" w:type="dxa"/>
            <w:shd w:val="clear" w:color="auto" w:fill="BFBFBF" w:themeFill="background1" w:themeFillShade="BF"/>
          </w:tcPr>
          <w:p w14:paraId="558F5FDC" w14:textId="436113FD" w:rsidR="00E261AA" w:rsidRPr="000E368E" w:rsidRDefault="00C152B8" w:rsidP="00182F94">
            <w:pPr>
              <w:tabs>
                <w:tab w:val="left" w:pos="4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 7</w:t>
            </w:r>
            <w:r w:rsidR="00E261AA" w:rsidRPr="000E368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="00E261AA" w:rsidRPr="000E368E">
              <w:rPr>
                <w:b/>
                <w:sz w:val="24"/>
                <w:szCs w:val="24"/>
              </w:rPr>
              <w:t xml:space="preserve"> IDW</w:t>
            </w:r>
          </w:p>
        </w:tc>
        <w:tc>
          <w:tcPr>
            <w:tcW w:w="11340" w:type="dxa"/>
            <w:shd w:val="clear" w:color="auto" w:fill="BFBFBF" w:themeFill="background1" w:themeFillShade="BF"/>
          </w:tcPr>
          <w:p w14:paraId="303326E2" w14:textId="2963B50A" w:rsidR="00922259" w:rsidRPr="00922259" w:rsidRDefault="00E261AA" w:rsidP="00F4236A">
            <w:pPr>
              <w:rPr>
                <w:b/>
                <w:sz w:val="24"/>
                <w:szCs w:val="24"/>
              </w:rPr>
            </w:pPr>
            <w:r w:rsidRPr="000E368E">
              <w:rPr>
                <w:b/>
                <w:sz w:val="24"/>
                <w:szCs w:val="24"/>
              </w:rPr>
              <w:t>Termin wykonania zamówienia</w:t>
            </w:r>
          </w:p>
        </w:tc>
      </w:tr>
      <w:tr w:rsidR="00922259" w:rsidRPr="000E368E" w14:paraId="7BF60D28" w14:textId="77777777" w:rsidTr="00922259">
        <w:tc>
          <w:tcPr>
            <w:tcW w:w="2551" w:type="dxa"/>
            <w:shd w:val="clear" w:color="auto" w:fill="FFFFFF" w:themeFill="background1"/>
          </w:tcPr>
          <w:p w14:paraId="04C9B078" w14:textId="77777777" w:rsidR="00922259" w:rsidRDefault="00922259" w:rsidP="00182F94">
            <w:pPr>
              <w:tabs>
                <w:tab w:val="left" w:pos="4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FFFFFF" w:themeFill="background1"/>
          </w:tcPr>
          <w:p w14:paraId="7124FDB2" w14:textId="272EB711" w:rsidR="00922259" w:rsidRPr="000E368E" w:rsidRDefault="00922259" w:rsidP="00922259">
            <w:r w:rsidRPr="000E368E">
              <w:rPr>
                <w:b/>
              </w:rPr>
              <w:t>Termin wykonania zamówienia</w:t>
            </w:r>
            <w:r>
              <w:rPr>
                <w:b/>
              </w:rPr>
              <w:t xml:space="preserve">: </w:t>
            </w:r>
            <w:r w:rsidR="00AD28B8">
              <w:rPr>
                <w:b/>
              </w:rPr>
              <w:t>3</w:t>
            </w:r>
            <w:bookmarkStart w:id="0" w:name="_GoBack"/>
            <w:bookmarkEnd w:id="0"/>
            <w:r w:rsidR="00DB20BA">
              <w:rPr>
                <w:b/>
              </w:rPr>
              <w:t>0</w:t>
            </w:r>
            <w:r w:rsidRPr="000E368E">
              <w:t xml:space="preserve"> dni od dnia podpisania umowy</w:t>
            </w:r>
          </w:p>
          <w:p w14:paraId="48839B9F" w14:textId="77777777" w:rsidR="00922259" w:rsidRPr="000E368E" w:rsidRDefault="00922259" w:rsidP="00F4236A">
            <w:pPr>
              <w:rPr>
                <w:b/>
                <w:sz w:val="24"/>
                <w:szCs w:val="24"/>
              </w:rPr>
            </w:pPr>
          </w:p>
        </w:tc>
      </w:tr>
      <w:tr w:rsidR="00E261AA" w:rsidRPr="000E368E" w14:paraId="5C3DF8E2" w14:textId="77777777" w:rsidTr="00A12E06">
        <w:tc>
          <w:tcPr>
            <w:tcW w:w="2551" w:type="dxa"/>
            <w:shd w:val="clear" w:color="auto" w:fill="BFBFBF" w:themeFill="background1" w:themeFillShade="BF"/>
          </w:tcPr>
          <w:p w14:paraId="457CC753" w14:textId="77777777" w:rsidR="00E261AA" w:rsidRPr="000E368E" w:rsidRDefault="00C152B8" w:rsidP="00182F94">
            <w:pPr>
              <w:tabs>
                <w:tab w:val="left" w:pos="4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 8</w:t>
            </w:r>
            <w:r w:rsidR="00DC3B64">
              <w:rPr>
                <w:b/>
                <w:sz w:val="24"/>
                <w:szCs w:val="24"/>
              </w:rPr>
              <w:t>.3</w:t>
            </w:r>
            <w:r w:rsidR="00E261AA" w:rsidRPr="000E368E">
              <w:rPr>
                <w:b/>
                <w:sz w:val="24"/>
                <w:szCs w:val="24"/>
              </w:rPr>
              <w:t xml:space="preserve"> IDW</w:t>
            </w:r>
          </w:p>
        </w:tc>
        <w:tc>
          <w:tcPr>
            <w:tcW w:w="11340" w:type="dxa"/>
            <w:shd w:val="clear" w:color="auto" w:fill="BFBFBF" w:themeFill="background1" w:themeFillShade="BF"/>
          </w:tcPr>
          <w:p w14:paraId="5EF79C8F" w14:textId="77777777" w:rsidR="00E261AA" w:rsidRPr="000E368E" w:rsidRDefault="00E261AA" w:rsidP="00B80D33">
            <w:pPr>
              <w:rPr>
                <w:b/>
                <w:bCs/>
                <w:sz w:val="24"/>
                <w:szCs w:val="24"/>
              </w:rPr>
            </w:pPr>
            <w:r w:rsidRPr="000E368E">
              <w:rPr>
                <w:b/>
                <w:sz w:val="24"/>
                <w:szCs w:val="24"/>
              </w:rPr>
              <w:t xml:space="preserve">Warunki udziału w postępowaniu o udzielenie zamówienia </w:t>
            </w:r>
          </w:p>
        </w:tc>
      </w:tr>
      <w:tr w:rsidR="00E261AA" w:rsidRPr="000E368E" w14:paraId="78420147" w14:textId="77777777" w:rsidTr="00A12E06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5081D543" w14:textId="77777777" w:rsidR="00E261AA" w:rsidRPr="000E368E" w:rsidRDefault="00E261AA" w:rsidP="00304FB8">
            <w:pPr>
              <w:tabs>
                <w:tab w:val="left" w:pos="408"/>
              </w:tabs>
              <w:rPr>
                <w:b/>
              </w:rPr>
            </w:pPr>
          </w:p>
        </w:tc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</w:tcPr>
          <w:p w14:paraId="1FDF390B" w14:textId="77777777" w:rsidR="00E261AA" w:rsidRDefault="00E261AA" w:rsidP="006E2D53">
            <w:pPr>
              <w:pStyle w:val="Teksttreci0"/>
              <w:shd w:val="clear" w:color="auto" w:fill="auto"/>
              <w:spacing w:before="240" w:line="240" w:lineRule="auto"/>
              <w:ind w:right="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68E">
              <w:rPr>
                <w:rFonts w:ascii="Arial" w:hAnsi="Arial" w:cs="Arial"/>
                <w:sz w:val="20"/>
                <w:szCs w:val="20"/>
              </w:rPr>
              <w:t>O udzielenie zamówienia mogą ubiegać się Wykonawcy, którzy spełniają warunki dotyczące:</w:t>
            </w:r>
          </w:p>
          <w:p w14:paraId="6CF7D1B3" w14:textId="77777777" w:rsidR="00E261AA" w:rsidRPr="000E368E" w:rsidRDefault="00E261AA" w:rsidP="0045749E">
            <w:pPr>
              <w:pStyle w:val="Teksttreci0"/>
              <w:numPr>
                <w:ilvl w:val="0"/>
                <w:numId w:val="4"/>
              </w:numPr>
              <w:shd w:val="clear" w:color="auto" w:fill="auto"/>
              <w:spacing w:line="240" w:lineRule="auto"/>
              <w:ind w:left="852" w:right="20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68E">
              <w:rPr>
                <w:rFonts w:ascii="Arial" w:hAnsi="Arial" w:cs="Arial"/>
                <w:b/>
                <w:sz w:val="20"/>
                <w:szCs w:val="20"/>
              </w:rPr>
              <w:t>zdolności do występowania w obrocie gospodarczym:</w:t>
            </w:r>
          </w:p>
          <w:p w14:paraId="556901A0" w14:textId="77777777" w:rsidR="00F403CE" w:rsidRPr="000E368E" w:rsidRDefault="00F403CE" w:rsidP="00F403CE">
            <w:pPr>
              <w:pStyle w:val="Teksttreci0"/>
              <w:shd w:val="clear" w:color="auto" w:fill="auto"/>
              <w:spacing w:line="240" w:lineRule="auto"/>
              <w:ind w:right="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68E">
              <w:rPr>
                <w:rFonts w:ascii="Arial" w:hAnsi="Arial" w:cs="Arial"/>
                <w:sz w:val="20"/>
                <w:szCs w:val="20"/>
              </w:rPr>
              <w:t xml:space="preserve">Zamawiający </w:t>
            </w:r>
            <w:r w:rsidRPr="00EB6695">
              <w:rPr>
                <w:rFonts w:ascii="Arial" w:hAnsi="Arial" w:cs="Arial"/>
                <w:b/>
                <w:sz w:val="20"/>
                <w:szCs w:val="20"/>
                <w:u w:val="single"/>
              </w:rPr>
              <w:t>nie stawia</w:t>
            </w:r>
            <w:r w:rsidRPr="000E368E">
              <w:rPr>
                <w:rFonts w:ascii="Arial" w:hAnsi="Arial" w:cs="Arial"/>
                <w:sz w:val="20"/>
                <w:szCs w:val="20"/>
              </w:rPr>
              <w:t xml:space="preserve"> warunku w powyższym zakresie.</w:t>
            </w:r>
          </w:p>
          <w:p w14:paraId="478DA8EF" w14:textId="51DB49D9" w:rsidR="00E261AA" w:rsidRPr="00AD141F" w:rsidRDefault="00E261AA" w:rsidP="0045749E">
            <w:pPr>
              <w:pStyle w:val="Teksttreci0"/>
              <w:numPr>
                <w:ilvl w:val="0"/>
                <w:numId w:val="4"/>
              </w:numPr>
              <w:shd w:val="clear" w:color="auto" w:fill="auto"/>
              <w:spacing w:line="240" w:lineRule="auto"/>
              <w:ind w:left="852" w:right="20" w:hanging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D141F">
              <w:rPr>
                <w:rFonts w:ascii="Arial" w:hAnsi="Arial" w:cs="Arial"/>
                <w:b/>
                <w:sz w:val="20"/>
                <w:szCs w:val="20"/>
              </w:rPr>
              <w:t xml:space="preserve">uprawnień do prowadzenia określonej działalności gospodarczej lub zawodowej, o ile wynika to z </w:t>
            </w:r>
            <w:r w:rsidRPr="00AD141F">
              <w:rPr>
                <w:rFonts w:ascii="Arial" w:hAnsi="Arial" w:cs="Arial"/>
                <w:b/>
                <w:sz w:val="20"/>
                <w:szCs w:val="20"/>
              </w:rPr>
              <w:lastRenderedPageBreak/>
              <w:t>odrębnych przepisów:</w:t>
            </w:r>
          </w:p>
          <w:p w14:paraId="4F06644D" w14:textId="77777777" w:rsidR="00F403CE" w:rsidRPr="00AD141F" w:rsidRDefault="00F403CE" w:rsidP="00F403CE">
            <w:pPr>
              <w:pStyle w:val="Teksttreci0"/>
              <w:shd w:val="clear" w:color="auto" w:fill="auto"/>
              <w:spacing w:line="240" w:lineRule="auto"/>
              <w:ind w:right="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141F">
              <w:rPr>
                <w:rFonts w:ascii="Arial" w:hAnsi="Arial" w:cs="Arial"/>
                <w:sz w:val="20"/>
                <w:szCs w:val="20"/>
              </w:rPr>
              <w:t xml:space="preserve">Zamawiający </w:t>
            </w:r>
            <w:r w:rsidRPr="00AD141F">
              <w:rPr>
                <w:rFonts w:ascii="Arial" w:hAnsi="Arial" w:cs="Arial"/>
                <w:b/>
                <w:sz w:val="20"/>
                <w:szCs w:val="20"/>
                <w:u w:val="single"/>
              </w:rPr>
              <w:t>nie stawia</w:t>
            </w:r>
            <w:r w:rsidRPr="00AD141F">
              <w:rPr>
                <w:rFonts w:ascii="Arial" w:hAnsi="Arial" w:cs="Arial"/>
                <w:sz w:val="20"/>
                <w:szCs w:val="20"/>
              </w:rPr>
              <w:t xml:space="preserve"> warunku w powyższym zakresie.</w:t>
            </w:r>
          </w:p>
          <w:p w14:paraId="7D3DD20D" w14:textId="64ACE70A" w:rsidR="00E261AA" w:rsidRPr="000E368E" w:rsidRDefault="00E261AA" w:rsidP="0045749E">
            <w:pPr>
              <w:pStyle w:val="Teksttreci0"/>
              <w:numPr>
                <w:ilvl w:val="0"/>
                <w:numId w:val="4"/>
              </w:numPr>
              <w:shd w:val="clear" w:color="auto" w:fill="auto"/>
              <w:spacing w:line="240" w:lineRule="auto"/>
              <w:ind w:left="852" w:right="20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68E">
              <w:rPr>
                <w:rFonts w:ascii="Arial" w:hAnsi="Arial" w:cs="Arial"/>
                <w:b/>
                <w:sz w:val="20"/>
                <w:szCs w:val="20"/>
              </w:rPr>
              <w:t>sytuacji ekonomicznej lub finansowej:</w:t>
            </w:r>
          </w:p>
          <w:p w14:paraId="0BD7330D" w14:textId="77777777" w:rsidR="00F6231D" w:rsidRPr="00AD141F" w:rsidRDefault="00F6231D" w:rsidP="00F6231D">
            <w:pPr>
              <w:pStyle w:val="Teksttreci0"/>
              <w:shd w:val="clear" w:color="auto" w:fill="auto"/>
              <w:spacing w:line="240" w:lineRule="auto"/>
              <w:ind w:right="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68E">
              <w:rPr>
                <w:rFonts w:ascii="Arial" w:hAnsi="Arial" w:cs="Arial"/>
                <w:sz w:val="20"/>
                <w:szCs w:val="20"/>
              </w:rPr>
              <w:t xml:space="preserve">Zamawiający </w:t>
            </w:r>
            <w:r w:rsidRPr="00F6231D">
              <w:rPr>
                <w:rFonts w:ascii="Arial" w:hAnsi="Arial" w:cs="Arial"/>
                <w:b/>
                <w:sz w:val="20"/>
                <w:szCs w:val="20"/>
                <w:u w:val="single"/>
              </w:rPr>
              <w:t>nie stawia</w:t>
            </w:r>
            <w:r w:rsidRPr="000E36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141F">
              <w:rPr>
                <w:rFonts w:ascii="Arial" w:hAnsi="Arial" w:cs="Arial"/>
                <w:sz w:val="20"/>
                <w:szCs w:val="20"/>
              </w:rPr>
              <w:t>warunku w powyższym zakresie.</w:t>
            </w:r>
          </w:p>
          <w:p w14:paraId="0025F738" w14:textId="58286956" w:rsidR="00E261AA" w:rsidRPr="00AD141F" w:rsidRDefault="00E261AA" w:rsidP="0045749E">
            <w:pPr>
              <w:pStyle w:val="Teksttreci0"/>
              <w:numPr>
                <w:ilvl w:val="0"/>
                <w:numId w:val="4"/>
              </w:numPr>
              <w:shd w:val="clear" w:color="auto" w:fill="auto"/>
              <w:spacing w:line="240" w:lineRule="auto"/>
              <w:ind w:left="852" w:right="20" w:hanging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D141F">
              <w:rPr>
                <w:rFonts w:ascii="Arial" w:hAnsi="Arial" w:cs="Arial"/>
                <w:b/>
                <w:sz w:val="20"/>
                <w:szCs w:val="20"/>
              </w:rPr>
              <w:t>zdolności technicznej lub zawodowej:</w:t>
            </w:r>
          </w:p>
          <w:p w14:paraId="147E7B56" w14:textId="77777777" w:rsidR="00F6231D" w:rsidRPr="0093019C" w:rsidRDefault="00F6231D" w:rsidP="00F6231D">
            <w:pPr>
              <w:pStyle w:val="Teksttreci0"/>
              <w:shd w:val="clear" w:color="auto" w:fill="auto"/>
              <w:spacing w:line="240" w:lineRule="auto"/>
              <w:ind w:right="20" w:firstLine="0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141F">
              <w:rPr>
                <w:rFonts w:ascii="Arial" w:hAnsi="Arial" w:cs="Arial"/>
                <w:sz w:val="20"/>
                <w:szCs w:val="20"/>
              </w:rPr>
              <w:t xml:space="preserve">Zamawiający </w:t>
            </w:r>
            <w:r w:rsidRPr="00AD141F">
              <w:rPr>
                <w:rFonts w:ascii="Arial" w:hAnsi="Arial" w:cs="Arial"/>
                <w:b/>
                <w:sz w:val="20"/>
                <w:szCs w:val="20"/>
                <w:u w:val="single"/>
              </w:rPr>
              <w:t>nie stawia</w:t>
            </w:r>
            <w:r w:rsidRPr="00AD141F">
              <w:rPr>
                <w:rFonts w:ascii="Arial" w:hAnsi="Arial" w:cs="Arial"/>
                <w:sz w:val="20"/>
                <w:szCs w:val="20"/>
              </w:rPr>
              <w:t xml:space="preserve"> warunku w powyższym zakresie</w:t>
            </w:r>
            <w:r w:rsidRPr="0093019C">
              <w:rPr>
                <w:rFonts w:ascii="Arial" w:hAnsi="Arial" w:cs="Arial"/>
                <w:strike/>
                <w:sz w:val="20"/>
                <w:szCs w:val="20"/>
              </w:rPr>
              <w:t>.</w:t>
            </w:r>
          </w:p>
          <w:p w14:paraId="374F4CCC" w14:textId="77777777" w:rsidR="00136766" w:rsidRPr="000E368E" w:rsidRDefault="00136766" w:rsidP="00C323B3">
            <w:pPr>
              <w:jc w:val="both"/>
              <w:rPr>
                <w:bCs/>
              </w:rPr>
            </w:pPr>
          </w:p>
        </w:tc>
      </w:tr>
      <w:tr w:rsidR="004C13DA" w:rsidRPr="000E368E" w14:paraId="1171392D" w14:textId="77777777" w:rsidTr="00A12E06">
        <w:tc>
          <w:tcPr>
            <w:tcW w:w="2551" w:type="dxa"/>
            <w:shd w:val="clear" w:color="auto" w:fill="BFBFBF" w:themeFill="background1" w:themeFillShade="BF"/>
          </w:tcPr>
          <w:p w14:paraId="1737F276" w14:textId="491DAA24" w:rsidR="004C13DA" w:rsidRPr="000E368E" w:rsidRDefault="004C13DA" w:rsidP="00F6231D">
            <w:pPr>
              <w:tabs>
                <w:tab w:val="left" w:pos="4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Pkt 10.3</w:t>
            </w:r>
            <w:r w:rsidRPr="000E368E">
              <w:rPr>
                <w:b/>
                <w:sz w:val="24"/>
                <w:szCs w:val="24"/>
              </w:rPr>
              <w:t xml:space="preserve"> IDW</w:t>
            </w:r>
          </w:p>
        </w:tc>
        <w:tc>
          <w:tcPr>
            <w:tcW w:w="11340" w:type="dxa"/>
            <w:shd w:val="clear" w:color="auto" w:fill="BFBFBF" w:themeFill="background1" w:themeFillShade="BF"/>
          </w:tcPr>
          <w:p w14:paraId="585D6179" w14:textId="77777777" w:rsidR="004C13DA" w:rsidRPr="000E368E" w:rsidRDefault="004C13DA" w:rsidP="00B80D33">
            <w:pPr>
              <w:rPr>
                <w:b/>
                <w:sz w:val="24"/>
                <w:szCs w:val="24"/>
              </w:rPr>
            </w:pPr>
            <w:r w:rsidRPr="004C13DA">
              <w:rPr>
                <w:b/>
                <w:sz w:val="24"/>
                <w:szCs w:val="24"/>
              </w:rPr>
              <w:t>Oświadczenia i dokumenty, jakie zobowiązani są dostarczyć wykonawcy w celu potwierdzenia spełniania warunków udziału w postępowaniu oraz wykazania braku podstaw wykluczenia (podmiotowe środki dowodowe)</w:t>
            </w:r>
          </w:p>
        </w:tc>
      </w:tr>
      <w:tr w:rsidR="004C13DA" w:rsidRPr="000E368E" w14:paraId="6F5B374F" w14:textId="77777777" w:rsidTr="00A12E06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3FAB1B23" w14:textId="77777777" w:rsidR="004C13DA" w:rsidRPr="000E368E" w:rsidRDefault="004C13DA" w:rsidP="00C152B8">
            <w:pPr>
              <w:tabs>
                <w:tab w:val="left" w:pos="4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</w:tcPr>
          <w:p w14:paraId="223CD280" w14:textId="79BF00FE" w:rsidR="004C13DA" w:rsidRPr="000E368E" w:rsidRDefault="005D18BA" w:rsidP="004C13DA">
            <w:pPr>
              <w:jc w:val="both"/>
            </w:pPr>
            <w:r w:rsidRPr="000E368E">
              <w:t xml:space="preserve">Na podstawie art. </w:t>
            </w:r>
            <w:r>
              <w:t xml:space="preserve">125 </w:t>
            </w:r>
            <w:r w:rsidRPr="000E368E">
              <w:t xml:space="preserve">ust. 1 Pzp Zamawiający w przedmiotowym postępowaniu o udzielenie zamówienia </w:t>
            </w:r>
            <w:r w:rsidR="004C13DA" w:rsidRPr="005D18BA">
              <w:rPr>
                <w:b/>
                <w:u w:val="single"/>
              </w:rPr>
              <w:t>żąda</w:t>
            </w:r>
            <w:r w:rsidR="004C13DA" w:rsidRPr="005D18BA">
              <w:rPr>
                <w:u w:val="single"/>
              </w:rPr>
              <w:t xml:space="preserve"> </w:t>
            </w:r>
            <w:r w:rsidR="004C13DA" w:rsidRPr="000E368E">
              <w:t xml:space="preserve">złożenia następujących podmiotowych środków dowodowych na </w:t>
            </w:r>
            <w:r w:rsidR="004C13DA" w:rsidRPr="000E368E">
              <w:rPr>
                <w:u w:val="single"/>
              </w:rPr>
              <w:t>potwierdzenie braku podstaw wykluczenia.</w:t>
            </w:r>
          </w:p>
          <w:p w14:paraId="5170CC52" w14:textId="22291F25" w:rsidR="008501B7" w:rsidRPr="00C323B3" w:rsidRDefault="004C13DA" w:rsidP="00C323B3">
            <w:pPr>
              <w:widowControl/>
              <w:autoSpaceDE/>
              <w:autoSpaceDN/>
              <w:adjustRightInd/>
              <w:spacing w:before="240"/>
              <w:jc w:val="both"/>
            </w:pPr>
            <w:r w:rsidRPr="000E368E">
              <w:t xml:space="preserve">- aktualne na dzień składania ofert oświadczenie o spełnianiu warunków udziału w postępowaniu oraz o braku podstaw do wykluczenia z postępowania (art. </w:t>
            </w:r>
            <w:r w:rsidR="006D4580">
              <w:t xml:space="preserve">125 </w:t>
            </w:r>
            <w:r w:rsidRPr="000E368E">
              <w:t>u</w:t>
            </w:r>
            <w:r>
              <w:t xml:space="preserve">st. </w:t>
            </w:r>
            <w:r w:rsidR="0079311F">
              <w:t>1</w:t>
            </w:r>
            <w:r w:rsidR="00B10C20">
              <w:t xml:space="preserve"> Pzp)</w:t>
            </w:r>
            <w:r w:rsidRPr="000E368E">
              <w:t xml:space="preserve">– zgodnie z </w:t>
            </w:r>
            <w:r w:rsidRPr="000E368E">
              <w:rPr>
                <w:b/>
              </w:rPr>
              <w:t>Załącznikiem</w:t>
            </w:r>
            <w:r w:rsidR="008537C3">
              <w:rPr>
                <w:b/>
              </w:rPr>
              <w:t xml:space="preserve"> do SWZ.</w:t>
            </w:r>
          </w:p>
        </w:tc>
      </w:tr>
      <w:tr w:rsidR="005D698C" w:rsidRPr="000E368E" w14:paraId="2B961039" w14:textId="77777777" w:rsidTr="00A12E06">
        <w:tc>
          <w:tcPr>
            <w:tcW w:w="2551" w:type="dxa"/>
            <w:shd w:val="clear" w:color="auto" w:fill="BFBFBF" w:themeFill="background1" w:themeFillShade="BF"/>
          </w:tcPr>
          <w:p w14:paraId="1965C385" w14:textId="77777777" w:rsidR="005D698C" w:rsidRPr="004530E7" w:rsidRDefault="005D698C" w:rsidP="00C152B8">
            <w:pPr>
              <w:tabs>
                <w:tab w:val="left" w:pos="408"/>
              </w:tabs>
              <w:jc w:val="center"/>
              <w:rPr>
                <w:b/>
                <w:sz w:val="24"/>
                <w:szCs w:val="24"/>
              </w:rPr>
            </w:pPr>
            <w:r w:rsidRPr="004530E7">
              <w:rPr>
                <w:b/>
                <w:sz w:val="24"/>
                <w:szCs w:val="24"/>
              </w:rPr>
              <w:t>Pkt 11.1 IDW</w:t>
            </w:r>
          </w:p>
        </w:tc>
        <w:tc>
          <w:tcPr>
            <w:tcW w:w="11340" w:type="dxa"/>
            <w:shd w:val="clear" w:color="auto" w:fill="BFBFBF" w:themeFill="background1" w:themeFillShade="BF"/>
          </w:tcPr>
          <w:p w14:paraId="700A757E" w14:textId="77777777" w:rsidR="005D698C" w:rsidRPr="004530E7" w:rsidRDefault="004530E7" w:rsidP="0027230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530E7">
              <w:rPr>
                <w:b/>
                <w:sz w:val="24"/>
                <w:szCs w:val="24"/>
              </w:rPr>
              <w:t>Przedmiotowe środki dowodowe</w:t>
            </w:r>
          </w:p>
          <w:p w14:paraId="5C4A5B1B" w14:textId="77777777" w:rsidR="005D698C" w:rsidRPr="004530E7" w:rsidRDefault="005D698C" w:rsidP="00182F94">
            <w:pPr>
              <w:tabs>
                <w:tab w:val="left" w:pos="408"/>
              </w:tabs>
              <w:ind w:left="360"/>
              <w:jc w:val="center"/>
              <w:rPr>
                <w:b/>
                <w:sz w:val="24"/>
                <w:szCs w:val="24"/>
              </w:rPr>
            </w:pPr>
          </w:p>
        </w:tc>
      </w:tr>
      <w:tr w:rsidR="005D698C" w:rsidRPr="000E368E" w14:paraId="26BD9609" w14:textId="77777777" w:rsidTr="00A12E06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36F92663" w14:textId="77777777" w:rsidR="005D698C" w:rsidRPr="000E368E" w:rsidRDefault="005D698C" w:rsidP="00C152B8">
            <w:pPr>
              <w:tabs>
                <w:tab w:val="left" w:pos="4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</w:tcPr>
          <w:p w14:paraId="0269F5DC" w14:textId="41923E1D" w:rsidR="00A27D43" w:rsidRPr="00AD141F" w:rsidRDefault="00A27D43" w:rsidP="00A27D43">
            <w:pPr>
              <w:jc w:val="both"/>
            </w:pPr>
          </w:p>
          <w:p w14:paraId="3609AB0D" w14:textId="77777777" w:rsidR="00A27D43" w:rsidRPr="00B83680" w:rsidRDefault="00A27D43" w:rsidP="00A27D43">
            <w:pPr>
              <w:jc w:val="both"/>
              <w:rPr>
                <w:b/>
              </w:rPr>
            </w:pPr>
            <w:r w:rsidRPr="00AD141F">
              <w:t xml:space="preserve">Zamawiający </w:t>
            </w:r>
            <w:r w:rsidRPr="00B83680">
              <w:rPr>
                <w:b/>
                <w:u w:val="single"/>
              </w:rPr>
              <w:t>przewiduje</w:t>
            </w:r>
            <w:r w:rsidRPr="00B83680">
              <w:rPr>
                <w:b/>
              </w:rPr>
              <w:t xml:space="preserve"> wprowadzenie następujących przedmiotowych środków dowodowych  </w:t>
            </w:r>
          </w:p>
          <w:p w14:paraId="2BF3D90F" w14:textId="77777777" w:rsidR="00A27D43" w:rsidRPr="00AD141F" w:rsidRDefault="00A27D43" w:rsidP="00A27D43">
            <w:pPr>
              <w:ind w:left="300" w:hanging="300"/>
              <w:jc w:val="both"/>
            </w:pPr>
          </w:p>
          <w:p w14:paraId="1B341E3E" w14:textId="466A2CBE" w:rsidR="00A27D43" w:rsidRDefault="00D637CD" w:rsidP="00D01439">
            <w:pPr>
              <w:pStyle w:val="Tekstpodstawowy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Specyfikacj</w:t>
            </w:r>
            <w:r w:rsidR="00306175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Techniczn</w:t>
            </w:r>
            <w:r w:rsidR="00306175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D2847">
              <w:rPr>
                <w:rFonts w:ascii="Arial" w:hAnsi="Arial" w:cs="Arial"/>
                <w:b/>
                <w:sz w:val="20"/>
                <w:szCs w:val="20"/>
              </w:rPr>
              <w:t>ofer</w:t>
            </w:r>
            <w:r w:rsidR="00D01439">
              <w:rPr>
                <w:rFonts w:ascii="Arial" w:hAnsi="Arial" w:cs="Arial"/>
                <w:b/>
                <w:sz w:val="20"/>
                <w:szCs w:val="20"/>
              </w:rPr>
              <w:t xml:space="preserve">owanego </w:t>
            </w:r>
            <w:r w:rsidR="00A249C4">
              <w:rPr>
                <w:rFonts w:ascii="Arial" w:hAnsi="Arial" w:cs="Arial"/>
                <w:b/>
                <w:sz w:val="20"/>
                <w:szCs w:val="20"/>
              </w:rPr>
              <w:t>urządzenia</w:t>
            </w:r>
            <w:r w:rsidR="00D01439">
              <w:rPr>
                <w:rFonts w:ascii="Arial" w:hAnsi="Arial" w:cs="Arial"/>
                <w:b/>
                <w:sz w:val="20"/>
                <w:szCs w:val="20"/>
              </w:rPr>
              <w:t xml:space="preserve"> potwierdzając</w:t>
            </w:r>
            <w:r w:rsidR="0030617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D01439">
              <w:rPr>
                <w:rFonts w:ascii="Arial" w:hAnsi="Arial" w:cs="Arial"/>
                <w:b/>
                <w:sz w:val="20"/>
                <w:szCs w:val="20"/>
              </w:rPr>
              <w:t xml:space="preserve"> spełnienie parametrów określonych</w:t>
            </w:r>
            <w:r w:rsidR="00AC4A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A0803">
              <w:rPr>
                <w:rFonts w:ascii="Arial" w:hAnsi="Arial" w:cs="Arial"/>
                <w:b/>
                <w:sz w:val="20"/>
                <w:szCs w:val="20"/>
              </w:rPr>
              <w:t>Szczegółowy</w:t>
            </w:r>
            <w:r w:rsidR="00F0786F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6A08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C4AE6">
              <w:rPr>
                <w:rFonts w:ascii="Arial" w:hAnsi="Arial" w:cs="Arial"/>
                <w:b/>
                <w:sz w:val="20"/>
                <w:szCs w:val="20"/>
              </w:rPr>
              <w:t>Opis</w:t>
            </w:r>
            <w:r w:rsidR="00F0786F">
              <w:rPr>
                <w:rFonts w:ascii="Arial" w:hAnsi="Arial" w:cs="Arial"/>
                <w:b/>
                <w:sz w:val="20"/>
                <w:szCs w:val="20"/>
              </w:rPr>
              <w:t>ie</w:t>
            </w:r>
            <w:r w:rsidR="00AC4AE6">
              <w:rPr>
                <w:rFonts w:ascii="Arial" w:hAnsi="Arial" w:cs="Arial"/>
                <w:b/>
                <w:sz w:val="20"/>
                <w:szCs w:val="20"/>
              </w:rPr>
              <w:t xml:space="preserve"> Przedmiotu Zamówienia</w:t>
            </w:r>
            <w:r w:rsidR="00306175">
              <w:rPr>
                <w:rFonts w:ascii="Arial" w:hAnsi="Arial" w:cs="Arial"/>
                <w:b/>
                <w:sz w:val="20"/>
                <w:szCs w:val="20"/>
              </w:rPr>
              <w:t xml:space="preserve"> – RODZIAŁ III SWZ.</w:t>
            </w:r>
          </w:p>
          <w:p w14:paraId="5B586CF0" w14:textId="77777777" w:rsidR="00D637CD" w:rsidRPr="00D637CD" w:rsidRDefault="00D637CD" w:rsidP="00D01439">
            <w:pPr>
              <w:pStyle w:val="Tekstpodstawowy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76DF95" w14:textId="77777777" w:rsidR="00A27D43" w:rsidRPr="00AD141F" w:rsidRDefault="00A27D43" w:rsidP="00D01439">
            <w:pPr>
              <w:jc w:val="both"/>
            </w:pPr>
          </w:p>
          <w:p w14:paraId="0244DC21" w14:textId="7F6B5C19" w:rsidR="005D698C" w:rsidRPr="00C323B3" w:rsidRDefault="00A27D43" w:rsidP="0096473F">
            <w:pPr>
              <w:spacing w:after="200" w:line="276" w:lineRule="auto"/>
              <w:contextualSpacing/>
              <w:jc w:val="both"/>
            </w:pPr>
            <w:r w:rsidRPr="00AD141F">
              <w:lastRenderedPageBreak/>
              <w:t>Przedmiotowe środki dowodowe Wykonawca składa wraz z ofertą.</w:t>
            </w:r>
          </w:p>
        </w:tc>
      </w:tr>
      <w:tr w:rsidR="004530E7" w:rsidRPr="000E368E" w14:paraId="773C9F96" w14:textId="77777777" w:rsidTr="00A12E06">
        <w:tc>
          <w:tcPr>
            <w:tcW w:w="2551" w:type="dxa"/>
            <w:shd w:val="clear" w:color="auto" w:fill="BFBFBF" w:themeFill="background1" w:themeFillShade="BF"/>
          </w:tcPr>
          <w:p w14:paraId="5231AC04" w14:textId="77777777" w:rsidR="004530E7" w:rsidRPr="000E368E" w:rsidRDefault="004530E7" w:rsidP="004530E7">
            <w:pPr>
              <w:tabs>
                <w:tab w:val="left" w:pos="408"/>
              </w:tabs>
              <w:jc w:val="center"/>
              <w:rPr>
                <w:b/>
                <w:sz w:val="24"/>
                <w:szCs w:val="24"/>
              </w:rPr>
            </w:pPr>
            <w:r w:rsidRPr="000E368E">
              <w:rPr>
                <w:b/>
                <w:sz w:val="24"/>
                <w:szCs w:val="24"/>
              </w:rPr>
              <w:lastRenderedPageBreak/>
              <w:t xml:space="preserve">Pkt </w:t>
            </w:r>
            <w:r>
              <w:rPr>
                <w:b/>
                <w:sz w:val="24"/>
                <w:szCs w:val="24"/>
              </w:rPr>
              <w:t>15</w:t>
            </w:r>
            <w:r w:rsidR="007A3225">
              <w:rPr>
                <w:b/>
                <w:sz w:val="24"/>
                <w:szCs w:val="24"/>
              </w:rPr>
              <w:t>.6</w:t>
            </w:r>
            <w:r w:rsidRPr="000E368E">
              <w:rPr>
                <w:b/>
                <w:sz w:val="24"/>
                <w:szCs w:val="24"/>
              </w:rPr>
              <w:t xml:space="preserve"> IDW</w:t>
            </w:r>
          </w:p>
        </w:tc>
        <w:tc>
          <w:tcPr>
            <w:tcW w:w="11340" w:type="dxa"/>
            <w:shd w:val="clear" w:color="auto" w:fill="BFBFBF" w:themeFill="background1" w:themeFillShade="BF"/>
          </w:tcPr>
          <w:p w14:paraId="56A0F0A4" w14:textId="77777777" w:rsidR="004530E7" w:rsidRDefault="007A3225" w:rsidP="0027230C">
            <w:pPr>
              <w:tabs>
                <w:tab w:val="left" w:pos="40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Pr="007A3225">
              <w:rPr>
                <w:b/>
                <w:sz w:val="24"/>
                <w:szCs w:val="24"/>
              </w:rPr>
              <w:t>pis sposobu przygotowania ofert oraz wymagania formalne dotyczące składanych oświadczeń i dokumentów</w:t>
            </w:r>
          </w:p>
        </w:tc>
      </w:tr>
      <w:tr w:rsidR="007A3225" w:rsidRPr="000E368E" w14:paraId="1FDBEECD" w14:textId="77777777" w:rsidTr="00A12E06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6BC33FCA" w14:textId="77777777" w:rsidR="007A3225" w:rsidRPr="000E368E" w:rsidRDefault="007A3225" w:rsidP="00C152B8">
            <w:pPr>
              <w:tabs>
                <w:tab w:val="left" w:pos="4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</w:tcPr>
          <w:p w14:paraId="3C7323CA" w14:textId="77777777" w:rsidR="007A3225" w:rsidRPr="007A3225" w:rsidRDefault="007A3225" w:rsidP="007A3225">
            <w:pPr>
              <w:jc w:val="both"/>
              <w:rPr>
                <w:b/>
                <w:color w:val="000000"/>
                <w:u w:val="single"/>
              </w:rPr>
            </w:pPr>
            <w:r w:rsidRPr="007A3225">
              <w:rPr>
                <w:b/>
                <w:color w:val="000000"/>
                <w:u w:val="single"/>
              </w:rPr>
              <w:t>Wykonawca wraz z ofertą jest zobowiązany złożyć:</w:t>
            </w:r>
          </w:p>
          <w:p w14:paraId="2830DC85" w14:textId="77777777" w:rsidR="007A3225" w:rsidRPr="00D65C56" w:rsidRDefault="007A3225" w:rsidP="007A3225">
            <w:pPr>
              <w:jc w:val="both"/>
              <w:rPr>
                <w:color w:val="000000"/>
              </w:rPr>
            </w:pPr>
          </w:p>
          <w:p w14:paraId="75888F83" w14:textId="77777777" w:rsidR="007A3225" w:rsidRDefault="007A3225" w:rsidP="007A3225">
            <w:pPr>
              <w:pStyle w:val="Akapitzlist"/>
              <w:numPr>
                <w:ilvl w:val="0"/>
                <w:numId w:val="18"/>
              </w:numPr>
              <w:jc w:val="both"/>
              <w:rPr>
                <w:color w:val="000000"/>
              </w:rPr>
            </w:pPr>
            <w:r w:rsidRPr="007A3225">
              <w:rPr>
                <w:color w:val="000000"/>
              </w:rPr>
              <w:t>oświadczen</w:t>
            </w:r>
            <w:r>
              <w:rPr>
                <w:color w:val="000000"/>
              </w:rPr>
              <w:t xml:space="preserve">ie o niepodleganiu wykluczeniu </w:t>
            </w:r>
            <w:r w:rsidRPr="007A3225">
              <w:rPr>
                <w:color w:val="000000"/>
              </w:rPr>
              <w:t xml:space="preserve">(o którym mowa w art. </w:t>
            </w:r>
            <w:r w:rsidR="006D4580">
              <w:rPr>
                <w:color w:val="000000"/>
              </w:rPr>
              <w:t>125</w:t>
            </w:r>
            <w:r>
              <w:rPr>
                <w:color w:val="000000"/>
              </w:rPr>
              <w:t xml:space="preserve"> </w:t>
            </w:r>
            <w:r w:rsidRPr="007A3225">
              <w:rPr>
                <w:color w:val="000000"/>
              </w:rPr>
              <w:t xml:space="preserve">ust. </w:t>
            </w:r>
            <w:r>
              <w:rPr>
                <w:color w:val="000000"/>
              </w:rPr>
              <w:t>1</w:t>
            </w:r>
            <w:r w:rsidRPr="007A3225">
              <w:rPr>
                <w:color w:val="000000"/>
              </w:rPr>
              <w:t xml:space="preserve"> Pzp)</w:t>
            </w:r>
            <w:r>
              <w:rPr>
                <w:color w:val="000000"/>
              </w:rPr>
              <w:t>,</w:t>
            </w:r>
          </w:p>
          <w:p w14:paraId="7ECDAD19" w14:textId="6C22B62E" w:rsidR="007A3225" w:rsidRDefault="007A3225" w:rsidP="007A3225">
            <w:pPr>
              <w:pStyle w:val="Akapitzlist"/>
              <w:numPr>
                <w:ilvl w:val="0"/>
                <w:numId w:val="18"/>
              </w:numPr>
              <w:jc w:val="both"/>
              <w:rPr>
                <w:color w:val="000000"/>
              </w:rPr>
            </w:pPr>
            <w:r w:rsidRPr="007A3225">
              <w:rPr>
                <w:color w:val="000000"/>
              </w:rPr>
              <w:t>dowód wniesienia wadium</w:t>
            </w:r>
            <w:r>
              <w:rPr>
                <w:color w:val="000000"/>
              </w:rPr>
              <w:t xml:space="preserve"> </w:t>
            </w:r>
          </w:p>
          <w:p w14:paraId="0AB400BE" w14:textId="67E7CEC0" w:rsidR="00D01439" w:rsidRPr="007A3225" w:rsidRDefault="00D01439" w:rsidP="007A3225">
            <w:pPr>
              <w:pStyle w:val="Akapitzlist"/>
              <w:numPr>
                <w:ilvl w:val="0"/>
                <w:numId w:val="18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D01439">
              <w:rPr>
                <w:color w:val="000000"/>
              </w:rPr>
              <w:t>pecyfikację Techniczną ofertowanego pojazdu potwierdzającą spełnienie parametrów określonych</w:t>
            </w:r>
            <w:r w:rsidR="00A12E06">
              <w:rPr>
                <w:color w:val="000000"/>
              </w:rPr>
              <w:t xml:space="preserve"> w</w:t>
            </w:r>
            <w:r w:rsidRPr="00D01439">
              <w:rPr>
                <w:color w:val="000000"/>
              </w:rPr>
              <w:t xml:space="preserve"> </w:t>
            </w:r>
            <w:r w:rsidR="006A0803">
              <w:rPr>
                <w:color w:val="000000"/>
              </w:rPr>
              <w:t xml:space="preserve"> Sczegołowy</w:t>
            </w:r>
            <w:r w:rsidR="00A12E06">
              <w:rPr>
                <w:color w:val="000000"/>
              </w:rPr>
              <w:t>n</w:t>
            </w:r>
            <w:r w:rsidR="006A0803">
              <w:rPr>
                <w:color w:val="000000"/>
              </w:rPr>
              <w:t xml:space="preserve"> </w:t>
            </w:r>
            <w:r w:rsidRPr="00D01439">
              <w:rPr>
                <w:color w:val="000000"/>
              </w:rPr>
              <w:t>Opis</w:t>
            </w:r>
            <w:r w:rsidR="00A12E06">
              <w:rPr>
                <w:color w:val="000000"/>
              </w:rPr>
              <w:t>ie</w:t>
            </w:r>
            <w:r w:rsidRPr="00D01439">
              <w:rPr>
                <w:color w:val="000000"/>
              </w:rPr>
              <w:t xml:space="preserve"> Przedmiotu Zamówienia</w:t>
            </w:r>
            <w:r w:rsidR="00A12E06">
              <w:rPr>
                <w:color w:val="000000"/>
              </w:rPr>
              <w:t xml:space="preserve"> Rozdział III - SWZ</w:t>
            </w:r>
            <w:r>
              <w:rPr>
                <w:color w:val="000000"/>
              </w:rPr>
              <w:t xml:space="preserve"> (przedm</w:t>
            </w:r>
            <w:r w:rsidR="006A0803">
              <w:rPr>
                <w:color w:val="000000"/>
              </w:rPr>
              <w:t>iotowy</w:t>
            </w:r>
            <w:r>
              <w:rPr>
                <w:color w:val="000000"/>
              </w:rPr>
              <w:t xml:space="preserve"> </w:t>
            </w:r>
            <w:r w:rsidR="006A0803">
              <w:rPr>
                <w:color w:val="000000"/>
              </w:rPr>
              <w:t>ś</w:t>
            </w:r>
            <w:r>
              <w:rPr>
                <w:color w:val="000000"/>
              </w:rPr>
              <w:t>rodek dowodowy);</w:t>
            </w:r>
          </w:p>
          <w:p w14:paraId="7F7AAA15" w14:textId="2C52CC10" w:rsidR="007720E9" w:rsidRPr="00C323B3" w:rsidRDefault="007A3225" w:rsidP="00C323B3">
            <w:pPr>
              <w:pStyle w:val="Akapitzlist"/>
              <w:numPr>
                <w:ilvl w:val="0"/>
                <w:numId w:val="18"/>
              </w:numPr>
              <w:jc w:val="both"/>
              <w:rPr>
                <w:color w:val="000000"/>
              </w:rPr>
            </w:pPr>
            <w:r w:rsidRPr="007A3225">
              <w:rPr>
                <w:color w:val="000000"/>
              </w:rPr>
              <w:t>dokumenty, z których wynika prawo do podpisania oferty; odpowiednie pełnomocnictwa (jeżeli dotyczy)</w:t>
            </w:r>
            <w:r w:rsidR="00D01439">
              <w:rPr>
                <w:color w:val="000000"/>
              </w:rPr>
              <w:t>;</w:t>
            </w:r>
          </w:p>
        </w:tc>
      </w:tr>
      <w:tr w:rsidR="007A3225" w:rsidRPr="000E368E" w14:paraId="62B183E8" w14:textId="77777777" w:rsidTr="00A12E06">
        <w:tc>
          <w:tcPr>
            <w:tcW w:w="2551" w:type="dxa"/>
            <w:shd w:val="clear" w:color="auto" w:fill="BFBFBF" w:themeFill="background1" w:themeFillShade="BF"/>
          </w:tcPr>
          <w:p w14:paraId="5364FC06" w14:textId="77777777" w:rsidR="007A3225" w:rsidRPr="000E368E" w:rsidRDefault="007720E9" w:rsidP="007720E9">
            <w:pPr>
              <w:tabs>
                <w:tab w:val="left" w:pos="408"/>
              </w:tabs>
              <w:jc w:val="center"/>
              <w:rPr>
                <w:b/>
                <w:sz w:val="24"/>
                <w:szCs w:val="24"/>
              </w:rPr>
            </w:pPr>
            <w:r w:rsidRPr="000E368E">
              <w:rPr>
                <w:b/>
                <w:sz w:val="24"/>
                <w:szCs w:val="24"/>
              </w:rPr>
              <w:t xml:space="preserve">Pkt </w:t>
            </w:r>
            <w:r>
              <w:rPr>
                <w:b/>
                <w:sz w:val="24"/>
                <w:szCs w:val="24"/>
              </w:rPr>
              <w:t>17.1</w:t>
            </w:r>
            <w:r w:rsidRPr="000E368E">
              <w:rPr>
                <w:b/>
                <w:sz w:val="24"/>
                <w:szCs w:val="24"/>
              </w:rPr>
              <w:t xml:space="preserve"> IDW</w:t>
            </w:r>
          </w:p>
        </w:tc>
        <w:tc>
          <w:tcPr>
            <w:tcW w:w="11340" w:type="dxa"/>
            <w:shd w:val="clear" w:color="auto" w:fill="BFBFBF" w:themeFill="background1" w:themeFillShade="BF"/>
          </w:tcPr>
          <w:p w14:paraId="64254BF1" w14:textId="77777777" w:rsidR="007720E9" w:rsidRPr="000E368E" w:rsidRDefault="007720E9" w:rsidP="0027230C">
            <w:pPr>
              <w:rPr>
                <w:b/>
                <w:sz w:val="24"/>
                <w:szCs w:val="24"/>
              </w:rPr>
            </w:pPr>
            <w:r w:rsidRPr="000E368E">
              <w:rPr>
                <w:b/>
                <w:sz w:val="24"/>
                <w:szCs w:val="24"/>
              </w:rPr>
              <w:t>Wymagania dotyczące wadium</w:t>
            </w:r>
          </w:p>
          <w:p w14:paraId="05DF4D9F" w14:textId="77777777" w:rsidR="007A3225" w:rsidRDefault="007A3225" w:rsidP="00182F94">
            <w:pPr>
              <w:tabs>
                <w:tab w:val="left" w:pos="408"/>
              </w:tabs>
              <w:ind w:left="360"/>
              <w:jc w:val="center"/>
              <w:rPr>
                <w:b/>
                <w:sz w:val="24"/>
                <w:szCs w:val="24"/>
              </w:rPr>
            </w:pPr>
          </w:p>
        </w:tc>
      </w:tr>
      <w:tr w:rsidR="007A3225" w:rsidRPr="000E368E" w14:paraId="43ADAD82" w14:textId="77777777" w:rsidTr="00A12E06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4F1E4F7F" w14:textId="77777777" w:rsidR="007A3225" w:rsidRPr="000E368E" w:rsidRDefault="007A3225" w:rsidP="00C152B8">
            <w:pPr>
              <w:tabs>
                <w:tab w:val="left" w:pos="4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</w:tcPr>
          <w:p w14:paraId="1FB6BEBB" w14:textId="77777777" w:rsidR="007720E9" w:rsidRPr="00AD141F" w:rsidRDefault="007720E9" w:rsidP="007720E9">
            <w:pPr>
              <w:ind w:left="720"/>
              <w:jc w:val="both"/>
            </w:pPr>
          </w:p>
          <w:p w14:paraId="40BFC494" w14:textId="436FD291" w:rsidR="007720E9" w:rsidRPr="00AD141F" w:rsidRDefault="007720E9" w:rsidP="007720E9">
            <w:pPr>
              <w:jc w:val="both"/>
            </w:pPr>
            <w:r w:rsidRPr="00AD141F">
              <w:t xml:space="preserve">Zamawiający </w:t>
            </w:r>
            <w:r w:rsidRPr="006B1DF3">
              <w:rPr>
                <w:b/>
                <w:u w:val="single"/>
              </w:rPr>
              <w:t xml:space="preserve">przewiduje </w:t>
            </w:r>
            <w:r w:rsidRPr="006B1DF3">
              <w:t>obowiązek wniesienia wadium</w:t>
            </w:r>
            <w:r w:rsidRPr="00AD141F">
              <w:t xml:space="preserve"> przed upływem terminu składania ofert w wysokości  </w:t>
            </w:r>
            <w:r w:rsidR="00A249C4">
              <w:t>5000</w:t>
            </w:r>
            <w:r w:rsidR="00BC1053">
              <w:t>,00</w:t>
            </w:r>
          </w:p>
          <w:p w14:paraId="1675E3B7" w14:textId="3CCC509B" w:rsidR="007A3225" w:rsidRDefault="007A3225" w:rsidP="00BC105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B44F6" w:rsidRPr="000E368E" w14:paraId="0F29E392" w14:textId="77777777" w:rsidTr="00A12E06">
        <w:tc>
          <w:tcPr>
            <w:tcW w:w="2551" w:type="dxa"/>
            <w:shd w:val="clear" w:color="auto" w:fill="BFBFBF" w:themeFill="background1" w:themeFillShade="BF"/>
          </w:tcPr>
          <w:p w14:paraId="78E63FBF" w14:textId="77777777" w:rsidR="00CB44F6" w:rsidRPr="000E368E" w:rsidRDefault="00CB44F6" w:rsidP="00CB44F6">
            <w:pPr>
              <w:tabs>
                <w:tab w:val="left" w:pos="408"/>
              </w:tabs>
              <w:jc w:val="center"/>
              <w:rPr>
                <w:b/>
                <w:sz w:val="24"/>
                <w:szCs w:val="24"/>
              </w:rPr>
            </w:pPr>
            <w:r w:rsidRPr="000E368E">
              <w:rPr>
                <w:b/>
                <w:sz w:val="24"/>
                <w:szCs w:val="24"/>
              </w:rPr>
              <w:t xml:space="preserve">Pkt </w:t>
            </w:r>
            <w:r>
              <w:rPr>
                <w:b/>
                <w:sz w:val="24"/>
                <w:szCs w:val="24"/>
              </w:rPr>
              <w:t>18.1</w:t>
            </w:r>
            <w:r w:rsidRPr="000E368E">
              <w:rPr>
                <w:b/>
                <w:sz w:val="24"/>
                <w:szCs w:val="24"/>
              </w:rPr>
              <w:t xml:space="preserve"> IDW</w:t>
            </w:r>
          </w:p>
        </w:tc>
        <w:tc>
          <w:tcPr>
            <w:tcW w:w="11340" w:type="dxa"/>
            <w:shd w:val="clear" w:color="auto" w:fill="BFBFBF" w:themeFill="background1" w:themeFillShade="BF"/>
          </w:tcPr>
          <w:p w14:paraId="34287554" w14:textId="77777777" w:rsidR="00CB44F6" w:rsidRDefault="00CB44F6" w:rsidP="0027230C">
            <w:pPr>
              <w:tabs>
                <w:tab w:val="left" w:pos="408"/>
              </w:tabs>
              <w:rPr>
                <w:b/>
                <w:sz w:val="24"/>
                <w:szCs w:val="24"/>
              </w:rPr>
            </w:pPr>
            <w:r w:rsidRPr="00CB44F6">
              <w:rPr>
                <w:b/>
                <w:sz w:val="24"/>
                <w:szCs w:val="24"/>
              </w:rPr>
              <w:t>Termin związania ofertą</w:t>
            </w:r>
          </w:p>
        </w:tc>
      </w:tr>
      <w:tr w:rsidR="00CB44F6" w:rsidRPr="000E368E" w14:paraId="2C626DDD" w14:textId="77777777" w:rsidTr="00A12E06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550C1987" w14:textId="77777777" w:rsidR="00CB44F6" w:rsidRPr="000E368E" w:rsidRDefault="00CB44F6" w:rsidP="00C152B8">
            <w:pPr>
              <w:tabs>
                <w:tab w:val="left" w:pos="4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</w:tcPr>
          <w:p w14:paraId="4C3C2071" w14:textId="77777777" w:rsidR="00A94552" w:rsidRDefault="00A94552" w:rsidP="00A94552">
            <w:pPr>
              <w:tabs>
                <w:tab w:val="left" w:pos="408"/>
              </w:tabs>
              <w:ind w:left="360"/>
            </w:pPr>
          </w:p>
          <w:p w14:paraId="39B56512" w14:textId="74DFA01D" w:rsidR="00CB44F6" w:rsidRDefault="00A94552" w:rsidP="006B1DF3">
            <w:pPr>
              <w:tabs>
                <w:tab w:val="left" w:pos="408"/>
              </w:tabs>
            </w:pPr>
            <w:r w:rsidRPr="00A94552">
              <w:t>Termin związania ofertą</w:t>
            </w:r>
            <w:r w:rsidR="001C406F">
              <w:t xml:space="preserve"> </w:t>
            </w:r>
            <w:r w:rsidR="004E1294">
              <w:t>19</w:t>
            </w:r>
            <w:r w:rsidR="001C406F">
              <w:t>.</w:t>
            </w:r>
            <w:r w:rsidR="00DB20BA">
              <w:t>0</w:t>
            </w:r>
            <w:r w:rsidR="00A249C4">
              <w:t>8.2022</w:t>
            </w:r>
            <w:r w:rsidR="001C406F">
              <w:t>r.</w:t>
            </w:r>
          </w:p>
          <w:p w14:paraId="51C92377" w14:textId="77777777" w:rsidR="006B1DF3" w:rsidRPr="00A94552" w:rsidRDefault="006B1DF3" w:rsidP="00A94552">
            <w:pPr>
              <w:tabs>
                <w:tab w:val="left" w:pos="408"/>
              </w:tabs>
              <w:ind w:left="360"/>
            </w:pPr>
          </w:p>
        </w:tc>
      </w:tr>
      <w:tr w:rsidR="00CB44F6" w:rsidRPr="000E368E" w14:paraId="1330D9F1" w14:textId="77777777" w:rsidTr="00A12E06">
        <w:tc>
          <w:tcPr>
            <w:tcW w:w="2551" w:type="dxa"/>
            <w:shd w:val="clear" w:color="auto" w:fill="BFBFBF" w:themeFill="background1" w:themeFillShade="BF"/>
          </w:tcPr>
          <w:p w14:paraId="571D84C3" w14:textId="77777777" w:rsidR="00CB44F6" w:rsidRDefault="00FD6C27" w:rsidP="00C152B8">
            <w:pPr>
              <w:tabs>
                <w:tab w:val="left" w:pos="408"/>
              </w:tabs>
              <w:jc w:val="center"/>
              <w:rPr>
                <w:b/>
                <w:sz w:val="24"/>
                <w:szCs w:val="24"/>
              </w:rPr>
            </w:pPr>
            <w:r w:rsidRPr="000E368E">
              <w:rPr>
                <w:b/>
                <w:sz w:val="24"/>
                <w:szCs w:val="24"/>
              </w:rPr>
              <w:t xml:space="preserve">Pkt </w:t>
            </w:r>
            <w:r>
              <w:rPr>
                <w:b/>
                <w:sz w:val="24"/>
                <w:szCs w:val="24"/>
              </w:rPr>
              <w:t>19.1</w:t>
            </w:r>
            <w:r w:rsidRPr="000E368E">
              <w:rPr>
                <w:b/>
                <w:sz w:val="24"/>
                <w:szCs w:val="24"/>
              </w:rPr>
              <w:t xml:space="preserve"> IDW</w:t>
            </w:r>
          </w:p>
          <w:p w14:paraId="227AFFA3" w14:textId="77777777" w:rsidR="00FD6C27" w:rsidRPr="000E368E" w:rsidRDefault="00FD6C27" w:rsidP="00C152B8">
            <w:pPr>
              <w:tabs>
                <w:tab w:val="left" w:pos="408"/>
              </w:tabs>
              <w:jc w:val="center"/>
              <w:rPr>
                <w:b/>
                <w:sz w:val="24"/>
                <w:szCs w:val="24"/>
              </w:rPr>
            </w:pPr>
            <w:r w:rsidRPr="000E368E">
              <w:rPr>
                <w:b/>
                <w:sz w:val="24"/>
                <w:szCs w:val="24"/>
              </w:rPr>
              <w:t xml:space="preserve">Pkt </w:t>
            </w:r>
            <w:r>
              <w:rPr>
                <w:b/>
                <w:sz w:val="24"/>
                <w:szCs w:val="24"/>
              </w:rPr>
              <w:t>19.2</w:t>
            </w:r>
            <w:r w:rsidRPr="000E368E">
              <w:rPr>
                <w:b/>
                <w:sz w:val="24"/>
                <w:szCs w:val="24"/>
              </w:rPr>
              <w:t xml:space="preserve"> IDW</w:t>
            </w:r>
          </w:p>
        </w:tc>
        <w:tc>
          <w:tcPr>
            <w:tcW w:w="11340" w:type="dxa"/>
            <w:shd w:val="clear" w:color="auto" w:fill="BFBFBF" w:themeFill="background1" w:themeFillShade="BF"/>
          </w:tcPr>
          <w:p w14:paraId="63ADDF0A" w14:textId="77777777" w:rsidR="00FD6C27" w:rsidRPr="00FD6C27" w:rsidRDefault="00FD6C27" w:rsidP="0027230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C27">
              <w:rPr>
                <w:b/>
                <w:bCs/>
                <w:color w:val="000000"/>
                <w:sz w:val="24"/>
                <w:szCs w:val="24"/>
              </w:rPr>
              <w:t>Termin składania i otwarcia ofert</w:t>
            </w:r>
          </w:p>
          <w:p w14:paraId="20525FC5" w14:textId="77777777" w:rsidR="00CB44F6" w:rsidRDefault="00CB44F6" w:rsidP="00182F94">
            <w:pPr>
              <w:tabs>
                <w:tab w:val="left" w:pos="408"/>
              </w:tabs>
              <w:ind w:left="360"/>
              <w:jc w:val="center"/>
              <w:rPr>
                <w:b/>
                <w:sz w:val="24"/>
                <w:szCs w:val="24"/>
              </w:rPr>
            </w:pPr>
          </w:p>
        </w:tc>
      </w:tr>
      <w:tr w:rsidR="00CB44F6" w:rsidRPr="000E368E" w14:paraId="6F7292B0" w14:textId="77777777" w:rsidTr="00A12E06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5425B011" w14:textId="77777777" w:rsidR="00CB44F6" w:rsidRPr="000E368E" w:rsidRDefault="00CB44F6" w:rsidP="00C152B8">
            <w:pPr>
              <w:tabs>
                <w:tab w:val="left" w:pos="4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</w:tcPr>
          <w:p w14:paraId="6E0B80B7" w14:textId="3C79FCF7" w:rsidR="007F18D9" w:rsidRPr="007F18D9" w:rsidRDefault="007F18D9" w:rsidP="007F18D9">
            <w:pPr>
              <w:widowControl/>
              <w:autoSpaceDE/>
              <w:autoSpaceDN/>
              <w:adjustRightInd/>
              <w:spacing w:before="240" w:line="360" w:lineRule="auto"/>
              <w:jc w:val="both"/>
            </w:pPr>
            <w:r w:rsidRPr="000E368E">
              <w:rPr>
                <w:rFonts w:eastAsia="Calibri"/>
              </w:rPr>
              <w:t xml:space="preserve">Termin składania ofert </w:t>
            </w:r>
            <w:r w:rsidR="004E1294">
              <w:rPr>
                <w:rFonts w:eastAsia="Calibri"/>
                <w:b/>
              </w:rPr>
              <w:t>19</w:t>
            </w:r>
            <w:r w:rsidR="00C323B3">
              <w:rPr>
                <w:rFonts w:eastAsia="Calibri"/>
                <w:b/>
              </w:rPr>
              <w:t>.0</w:t>
            </w:r>
            <w:r w:rsidR="00A249C4">
              <w:rPr>
                <w:rFonts w:eastAsia="Calibri"/>
                <w:b/>
              </w:rPr>
              <w:t>7</w:t>
            </w:r>
            <w:r w:rsidR="00A249C4">
              <w:rPr>
                <w:b/>
              </w:rPr>
              <w:t>.2022</w:t>
            </w:r>
            <w:r w:rsidR="001C406F">
              <w:rPr>
                <w:b/>
              </w:rPr>
              <w:t xml:space="preserve">r. </w:t>
            </w:r>
            <w:r w:rsidRPr="000E368E">
              <w:rPr>
                <w:b/>
              </w:rPr>
              <w:t xml:space="preserve"> do godziny </w:t>
            </w:r>
            <w:r w:rsidR="006A0803">
              <w:rPr>
                <w:b/>
                <w:bCs/>
                <w:caps/>
              </w:rPr>
              <w:t>11:</w:t>
            </w:r>
            <w:r w:rsidR="001C406F">
              <w:rPr>
                <w:b/>
                <w:bCs/>
                <w:caps/>
              </w:rPr>
              <w:t>30</w:t>
            </w:r>
          </w:p>
          <w:p w14:paraId="4A55ECE8" w14:textId="71DDF7D6" w:rsidR="007F18D9" w:rsidRPr="00AA0169" w:rsidRDefault="007F18D9" w:rsidP="007F18D9">
            <w:pPr>
              <w:jc w:val="both"/>
            </w:pPr>
            <w:r w:rsidRPr="000E368E">
              <w:rPr>
                <w:rFonts w:eastAsia="Calibri"/>
              </w:rPr>
              <w:lastRenderedPageBreak/>
              <w:t xml:space="preserve">Termin otwarcia ofert </w:t>
            </w:r>
            <w:r w:rsidR="004E1294">
              <w:rPr>
                <w:b/>
              </w:rPr>
              <w:t>19</w:t>
            </w:r>
            <w:r w:rsidR="00A249C4">
              <w:rPr>
                <w:b/>
              </w:rPr>
              <w:t>.07.</w:t>
            </w:r>
            <w:r w:rsidR="001C406F">
              <w:rPr>
                <w:b/>
              </w:rPr>
              <w:t>202</w:t>
            </w:r>
            <w:r w:rsidR="00A249C4">
              <w:rPr>
                <w:b/>
              </w:rPr>
              <w:t>2</w:t>
            </w:r>
            <w:r w:rsidR="001C406F">
              <w:rPr>
                <w:b/>
              </w:rPr>
              <w:t xml:space="preserve">r. </w:t>
            </w:r>
            <w:r w:rsidRPr="000E368E">
              <w:rPr>
                <w:b/>
              </w:rPr>
              <w:t xml:space="preserve"> godzina </w:t>
            </w:r>
            <w:r w:rsidR="001C406F">
              <w:rPr>
                <w:b/>
                <w:bCs/>
                <w:caps/>
              </w:rPr>
              <w:t>1</w:t>
            </w:r>
            <w:r w:rsidR="006A0803">
              <w:rPr>
                <w:b/>
                <w:bCs/>
                <w:caps/>
              </w:rPr>
              <w:t>2</w:t>
            </w:r>
            <w:r w:rsidR="001C406F">
              <w:rPr>
                <w:b/>
                <w:bCs/>
                <w:caps/>
              </w:rPr>
              <w:t>:00</w:t>
            </w:r>
          </w:p>
          <w:p w14:paraId="5D6E6702" w14:textId="1ED78278" w:rsidR="00B80D33" w:rsidRPr="00D836FF" w:rsidRDefault="007F18D9" w:rsidP="001F3677">
            <w:pPr>
              <w:widowControl/>
              <w:autoSpaceDE/>
              <w:autoSpaceDN/>
              <w:adjustRightInd/>
              <w:spacing w:before="240" w:line="360" w:lineRule="auto"/>
              <w:jc w:val="both"/>
            </w:pPr>
            <w:r w:rsidRPr="000E368E">
              <w:t>Ofertę należy złożyć na za</w:t>
            </w:r>
            <w:r w:rsidR="00D836FF">
              <w:t>sadach określonych w Pzp i SWZ</w:t>
            </w:r>
            <w:r w:rsidR="001F3677">
              <w:t>.</w:t>
            </w:r>
          </w:p>
        </w:tc>
      </w:tr>
      <w:tr w:rsidR="00CB44F6" w:rsidRPr="000E368E" w14:paraId="19C18581" w14:textId="77777777" w:rsidTr="00A12E06">
        <w:tc>
          <w:tcPr>
            <w:tcW w:w="2551" w:type="dxa"/>
            <w:shd w:val="clear" w:color="auto" w:fill="BFBFBF" w:themeFill="background1" w:themeFillShade="BF"/>
          </w:tcPr>
          <w:p w14:paraId="19725769" w14:textId="77777777" w:rsidR="00CB44F6" w:rsidRPr="000E368E" w:rsidRDefault="00D836FF" w:rsidP="00C152B8">
            <w:pPr>
              <w:tabs>
                <w:tab w:val="left" w:pos="408"/>
              </w:tabs>
              <w:jc w:val="center"/>
              <w:rPr>
                <w:b/>
                <w:sz w:val="24"/>
                <w:szCs w:val="24"/>
              </w:rPr>
            </w:pPr>
            <w:r w:rsidRPr="000E368E">
              <w:rPr>
                <w:b/>
                <w:sz w:val="24"/>
                <w:szCs w:val="24"/>
              </w:rPr>
              <w:lastRenderedPageBreak/>
              <w:t xml:space="preserve">Pkt </w:t>
            </w:r>
            <w:r>
              <w:rPr>
                <w:b/>
                <w:sz w:val="24"/>
                <w:szCs w:val="24"/>
              </w:rPr>
              <w:t>20.2</w:t>
            </w:r>
            <w:r w:rsidRPr="000E368E">
              <w:rPr>
                <w:b/>
                <w:sz w:val="24"/>
                <w:szCs w:val="24"/>
              </w:rPr>
              <w:t xml:space="preserve"> IDW</w:t>
            </w:r>
          </w:p>
        </w:tc>
        <w:tc>
          <w:tcPr>
            <w:tcW w:w="11340" w:type="dxa"/>
            <w:shd w:val="clear" w:color="auto" w:fill="BFBFBF" w:themeFill="background1" w:themeFillShade="BF"/>
          </w:tcPr>
          <w:p w14:paraId="52901928" w14:textId="77777777" w:rsidR="00D836FF" w:rsidRPr="00D836FF" w:rsidRDefault="00D836FF" w:rsidP="00D836FF">
            <w:pPr>
              <w:ind w:left="3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O</w:t>
            </w:r>
            <w:r w:rsidRPr="00D836FF">
              <w:rPr>
                <w:b/>
                <w:bCs/>
                <w:color w:val="000000"/>
                <w:sz w:val="24"/>
                <w:szCs w:val="24"/>
              </w:rPr>
              <w:t>pis kryteriów oceny ofert, wraz z podaniem wag tych kryteriów i sposobu oceny ofert</w:t>
            </w:r>
          </w:p>
          <w:p w14:paraId="7D21EE57" w14:textId="77777777" w:rsidR="00CB44F6" w:rsidRDefault="00CB44F6" w:rsidP="00182F94">
            <w:pPr>
              <w:tabs>
                <w:tab w:val="left" w:pos="408"/>
              </w:tabs>
              <w:ind w:left="360"/>
              <w:jc w:val="center"/>
              <w:rPr>
                <w:b/>
                <w:sz w:val="24"/>
                <w:szCs w:val="24"/>
              </w:rPr>
            </w:pPr>
          </w:p>
        </w:tc>
      </w:tr>
      <w:tr w:rsidR="00CB44F6" w:rsidRPr="000E368E" w14:paraId="5716D869" w14:textId="77777777" w:rsidTr="00A12E06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302B701E" w14:textId="77777777" w:rsidR="00CB44F6" w:rsidRPr="000E368E" w:rsidRDefault="00CB44F6" w:rsidP="00C152B8">
            <w:pPr>
              <w:tabs>
                <w:tab w:val="left" w:pos="4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</w:tcPr>
          <w:p w14:paraId="0D7908F7" w14:textId="77777777" w:rsidR="008D64CB" w:rsidRDefault="008D64CB" w:rsidP="000E6CEC">
            <w:pPr>
              <w:tabs>
                <w:tab w:val="left" w:pos="408"/>
              </w:tabs>
              <w:rPr>
                <w:b/>
                <w:sz w:val="24"/>
                <w:szCs w:val="24"/>
              </w:rPr>
            </w:pPr>
          </w:p>
          <w:p w14:paraId="7DB87D4D" w14:textId="77777777" w:rsidR="001C406F" w:rsidRPr="00EB7F8F" w:rsidRDefault="001C406F" w:rsidP="001C406F">
            <w:pPr>
              <w:spacing w:line="276" w:lineRule="auto"/>
            </w:pPr>
            <w:r w:rsidRPr="00EB7F8F">
              <w:t xml:space="preserve">Przy dokonywaniu wyboru najkorzystniejszej oferty Zamawiający stosować będzie następujące </w:t>
            </w:r>
            <w:r w:rsidRPr="00EB7F8F">
              <w:rPr>
                <w:b/>
                <w:bCs/>
              </w:rPr>
              <w:t>kryteria oceny ofert</w:t>
            </w:r>
            <w:r w:rsidRPr="00EB7F8F">
              <w:t>:</w:t>
            </w:r>
          </w:p>
          <w:p w14:paraId="29ABF37A" w14:textId="62CD6599" w:rsidR="001C406F" w:rsidRPr="00EB7F8F" w:rsidRDefault="001C406F" w:rsidP="001C406F">
            <w:pPr>
              <w:rPr>
                <w:b/>
              </w:rPr>
            </w:pPr>
            <w:r w:rsidRPr="00EB7F8F">
              <w:rPr>
                <w:b/>
              </w:rPr>
              <w:t xml:space="preserve">1. cena (C)              </w:t>
            </w:r>
            <w:r w:rsidR="0074706D">
              <w:rPr>
                <w:b/>
              </w:rPr>
              <w:t xml:space="preserve">               </w:t>
            </w:r>
            <w:r w:rsidR="006E67BF">
              <w:rPr>
                <w:b/>
              </w:rPr>
              <w:t xml:space="preserve"> –</w:t>
            </w:r>
            <w:r w:rsidR="004E1294">
              <w:rPr>
                <w:b/>
              </w:rPr>
              <w:t>100</w:t>
            </w:r>
            <w:r w:rsidRPr="00EB7F8F">
              <w:rPr>
                <w:b/>
              </w:rPr>
              <w:t xml:space="preserve"> pkt</w:t>
            </w:r>
          </w:p>
          <w:p w14:paraId="15F104AA" w14:textId="0D7A4CA6" w:rsidR="001C406F" w:rsidRPr="00EB7F8F" w:rsidRDefault="001C406F" w:rsidP="001C406F">
            <w:r w:rsidRPr="00EB7F8F">
              <w:rPr>
                <w:b/>
                <w:u w:val="single"/>
              </w:rPr>
              <w:t>Kryterium „Cena”</w:t>
            </w:r>
            <w:r w:rsidRPr="00EB7F8F">
              <w:rPr>
                <w:u w:val="single"/>
              </w:rPr>
              <w:t xml:space="preserve"> </w:t>
            </w:r>
            <w:r w:rsidRPr="00EB7F8F">
              <w:rPr>
                <w:b/>
                <w:u w:val="single"/>
              </w:rPr>
              <w:t>(C</w:t>
            </w:r>
            <w:r w:rsidRPr="00EB7F8F">
              <w:rPr>
                <w:b/>
              </w:rPr>
              <w:t xml:space="preserve">) </w:t>
            </w:r>
            <w:r w:rsidRPr="00EB7F8F">
              <w:t>będzie rozpatrywane na podstawie ceny brutto za wykonanie przedmiotu zamówienia, podanej przez Wykonawcę w Formularzu Oferty.</w:t>
            </w:r>
          </w:p>
          <w:p w14:paraId="5A4CB22B" w14:textId="77777777" w:rsidR="001C406F" w:rsidRPr="00EB7F8F" w:rsidRDefault="001C406F" w:rsidP="001C406F">
            <w:pPr>
              <w:spacing w:line="276" w:lineRule="auto"/>
            </w:pPr>
            <w:r w:rsidRPr="00EB7F8F">
              <w:t>Ilość punktów w tym kryterium zostanie obliczona na podstawie poniższego wzoru:</w:t>
            </w:r>
          </w:p>
          <w:p w14:paraId="4B5BEF3E" w14:textId="5A89A13D" w:rsidR="001C406F" w:rsidRPr="00EB7F8F" w:rsidRDefault="006E67BF" w:rsidP="001C406F">
            <w:pPr>
              <w:spacing w:line="276" w:lineRule="auto"/>
            </w:pPr>
            <w:r>
              <w:t xml:space="preserve">C = C min : Co x </w:t>
            </w:r>
            <w:r w:rsidR="004E1294">
              <w:t>10</w:t>
            </w:r>
            <w:r w:rsidR="001C406F" w:rsidRPr="00EB7F8F">
              <w:t>0 pkt</w:t>
            </w:r>
          </w:p>
          <w:p w14:paraId="20F5EC46" w14:textId="77777777" w:rsidR="001C406F" w:rsidRPr="00EB7F8F" w:rsidRDefault="001C406F" w:rsidP="001C406F">
            <w:r w:rsidRPr="00EB7F8F">
              <w:t>Gdzie: C – ilość punktów przyznanych ofercie badanej w kryterium cena</w:t>
            </w:r>
          </w:p>
          <w:p w14:paraId="15760F9A" w14:textId="77777777" w:rsidR="001C406F" w:rsidRPr="00EB7F8F" w:rsidRDefault="001C406F" w:rsidP="001C406F">
            <w:r w:rsidRPr="00EB7F8F">
              <w:t>C min      – cena brutto oferty najtańszej</w:t>
            </w:r>
          </w:p>
          <w:p w14:paraId="6D413613" w14:textId="77777777" w:rsidR="001C406F" w:rsidRPr="00EB7F8F" w:rsidRDefault="001C406F" w:rsidP="001C406F">
            <w:r w:rsidRPr="00EB7F8F">
              <w:t>Co           – cena brutto oferty ocenianej</w:t>
            </w:r>
          </w:p>
          <w:p w14:paraId="79C45A67" w14:textId="77777777" w:rsidR="001C406F" w:rsidRPr="00EB7F8F" w:rsidRDefault="001C406F" w:rsidP="001C406F"/>
          <w:p w14:paraId="4EA71252" w14:textId="568F561B" w:rsidR="001C406F" w:rsidRPr="00EB7F8F" w:rsidRDefault="001C406F" w:rsidP="001C406F">
            <w:pPr>
              <w:spacing w:line="276" w:lineRule="auto"/>
              <w:jc w:val="both"/>
              <w:rPr>
                <w:b/>
              </w:rPr>
            </w:pPr>
            <w:r w:rsidRPr="00EB7F8F">
              <w:t>Zamawiający udzieli zamówienia Wykonawcy, któ</w:t>
            </w:r>
            <w:r>
              <w:t xml:space="preserve">ry spełni wszystkie postawione  </w:t>
            </w:r>
            <w:r w:rsidRPr="00EB7F8F">
              <w:t xml:space="preserve">w SWZ warunki oraz otrzyma największą liczbę punktów wyliczoną zgodnie ze wzorem: </w:t>
            </w:r>
            <w:r w:rsidR="004E1294">
              <w:rPr>
                <w:b/>
              </w:rPr>
              <w:t xml:space="preserve">Pkt = C </w:t>
            </w:r>
          </w:p>
          <w:p w14:paraId="7A76AF33" w14:textId="22DEC52D" w:rsidR="001C406F" w:rsidRPr="00EB7F8F" w:rsidRDefault="001C406F" w:rsidP="001C406F">
            <w:pPr>
              <w:jc w:val="both"/>
            </w:pPr>
            <w:r w:rsidRPr="00EB7F8F">
              <w:t xml:space="preserve">gdzie Pkt = suma punktów przyznanych w kryterium cena, </w:t>
            </w:r>
          </w:p>
          <w:p w14:paraId="0EE0809D" w14:textId="27DB339B" w:rsidR="000B1167" w:rsidRPr="004E1294" w:rsidRDefault="001C406F" w:rsidP="004E1294">
            <w:pPr>
              <w:jc w:val="both"/>
            </w:pPr>
            <w:r w:rsidRPr="00EB7F8F">
              <w:t>Jeżeli nie będzie można dokonać wyboru oferty najkorzystniejszej ze względu na to, że dwie lub więcej ofert przedstawiać będzie taki sam bilans ceny i innych kryteriów oceny ofert, Zamawiający spośród tych ofert wybierze ofertę z najniższą ceną a jeżeli zostały złożone oferty o takiej samej cenie, Zamawiający wzywa Wykonawców, którzy złożyli te oferty, do złożenia w terminie określonym przez Zamawiającego ofert dodatkowych.</w:t>
            </w:r>
          </w:p>
          <w:p w14:paraId="0F700259" w14:textId="77777777" w:rsidR="000B1167" w:rsidRDefault="000B1167" w:rsidP="000B1167">
            <w:pPr>
              <w:tabs>
                <w:tab w:val="left" w:pos="408"/>
              </w:tabs>
              <w:rPr>
                <w:b/>
                <w:sz w:val="24"/>
                <w:szCs w:val="24"/>
              </w:rPr>
            </w:pPr>
          </w:p>
        </w:tc>
      </w:tr>
      <w:tr w:rsidR="00CB44F6" w:rsidRPr="000E368E" w14:paraId="4AD9CE2B" w14:textId="77777777" w:rsidTr="00A12E06">
        <w:tc>
          <w:tcPr>
            <w:tcW w:w="2551" w:type="dxa"/>
            <w:shd w:val="clear" w:color="auto" w:fill="BFBFBF" w:themeFill="background1" w:themeFillShade="BF"/>
          </w:tcPr>
          <w:p w14:paraId="22792A4F" w14:textId="7445D9D4" w:rsidR="00CB44F6" w:rsidRPr="000E368E" w:rsidRDefault="000E6CEC" w:rsidP="00C152B8">
            <w:pPr>
              <w:tabs>
                <w:tab w:val="left" w:pos="408"/>
              </w:tabs>
              <w:jc w:val="center"/>
              <w:rPr>
                <w:b/>
                <w:sz w:val="24"/>
                <w:szCs w:val="24"/>
              </w:rPr>
            </w:pPr>
            <w:r w:rsidRPr="000E368E">
              <w:rPr>
                <w:b/>
                <w:sz w:val="24"/>
                <w:szCs w:val="24"/>
              </w:rPr>
              <w:lastRenderedPageBreak/>
              <w:t xml:space="preserve">Pkt </w:t>
            </w:r>
            <w:r>
              <w:rPr>
                <w:b/>
                <w:sz w:val="24"/>
                <w:szCs w:val="24"/>
              </w:rPr>
              <w:t>22.1</w:t>
            </w:r>
            <w:r w:rsidRPr="000E368E">
              <w:rPr>
                <w:b/>
                <w:sz w:val="24"/>
                <w:szCs w:val="24"/>
              </w:rPr>
              <w:t xml:space="preserve"> IDW</w:t>
            </w:r>
          </w:p>
        </w:tc>
        <w:tc>
          <w:tcPr>
            <w:tcW w:w="11340" w:type="dxa"/>
            <w:shd w:val="clear" w:color="auto" w:fill="BFBFBF" w:themeFill="background1" w:themeFillShade="BF"/>
          </w:tcPr>
          <w:p w14:paraId="1D58DD56" w14:textId="77777777" w:rsidR="000E6CEC" w:rsidRPr="000E6CEC" w:rsidRDefault="000E6CEC" w:rsidP="00B80D33">
            <w:pPr>
              <w:rPr>
                <w:b/>
                <w:color w:val="000000"/>
                <w:sz w:val="24"/>
                <w:szCs w:val="24"/>
              </w:rPr>
            </w:pPr>
            <w:r w:rsidRPr="000E6CEC">
              <w:rPr>
                <w:b/>
                <w:color w:val="000000"/>
                <w:sz w:val="24"/>
                <w:szCs w:val="24"/>
              </w:rPr>
              <w:t>Zabezpieczenie należytego wykonania umowy</w:t>
            </w:r>
          </w:p>
          <w:p w14:paraId="752FEE67" w14:textId="77777777" w:rsidR="00CB44F6" w:rsidRDefault="00CB44F6" w:rsidP="00182F94">
            <w:pPr>
              <w:tabs>
                <w:tab w:val="left" w:pos="408"/>
              </w:tabs>
              <w:ind w:left="360"/>
              <w:jc w:val="center"/>
              <w:rPr>
                <w:b/>
                <w:sz w:val="24"/>
                <w:szCs w:val="24"/>
              </w:rPr>
            </w:pPr>
          </w:p>
        </w:tc>
      </w:tr>
      <w:tr w:rsidR="007A3225" w:rsidRPr="000E368E" w14:paraId="3E502C15" w14:textId="77777777" w:rsidTr="00A12E06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20C71F11" w14:textId="77777777" w:rsidR="007A3225" w:rsidRPr="000E368E" w:rsidRDefault="007A3225" w:rsidP="00C152B8">
            <w:pPr>
              <w:tabs>
                <w:tab w:val="left" w:pos="4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</w:tcPr>
          <w:p w14:paraId="11FF81AE" w14:textId="77777777" w:rsidR="007A3225" w:rsidRDefault="007A3225" w:rsidP="00182F94">
            <w:pPr>
              <w:tabs>
                <w:tab w:val="left" w:pos="408"/>
              </w:tabs>
              <w:ind w:left="360"/>
              <w:jc w:val="center"/>
              <w:rPr>
                <w:b/>
                <w:sz w:val="24"/>
                <w:szCs w:val="24"/>
              </w:rPr>
            </w:pPr>
          </w:p>
          <w:p w14:paraId="121EB406" w14:textId="77777777" w:rsidR="00AC6605" w:rsidRPr="006B1DF3" w:rsidRDefault="00AC6605" w:rsidP="00AC6605">
            <w:pPr>
              <w:jc w:val="both"/>
            </w:pPr>
            <w:r w:rsidRPr="006B1DF3">
              <w:t xml:space="preserve">Zamawiający </w:t>
            </w:r>
            <w:r w:rsidRPr="006B1DF3">
              <w:rPr>
                <w:b/>
                <w:u w:val="single"/>
              </w:rPr>
              <w:t>nie przewiduje obowiązku wniesienia zabezpieczenia</w:t>
            </w:r>
            <w:r w:rsidRPr="006B1DF3">
              <w:t xml:space="preserve"> należytego wykonania umowy:</w:t>
            </w:r>
          </w:p>
          <w:p w14:paraId="3EED0C6B" w14:textId="77777777" w:rsidR="00AC6605" w:rsidRPr="006B1DF3" w:rsidRDefault="00AC6605" w:rsidP="00AC6605">
            <w:pPr>
              <w:jc w:val="both"/>
            </w:pPr>
          </w:p>
          <w:p w14:paraId="6FEBA61A" w14:textId="3FAED040" w:rsidR="000E6CEC" w:rsidRPr="000F162D" w:rsidRDefault="000E6CEC" w:rsidP="00337503">
            <w:pPr>
              <w:jc w:val="both"/>
              <w:rPr>
                <w:b/>
              </w:rPr>
            </w:pPr>
          </w:p>
        </w:tc>
      </w:tr>
      <w:tr w:rsidR="00E261AA" w:rsidRPr="000E368E" w14:paraId="0579EB5D" w14:textId="77777777" w:rsidTr="00A12E06">
        <w:tc>
          <w:tcPr>
            <w:tcW w:w="2551" w:type="dxa"/>
            <w:shd w:val="clear" w:color="auto" w:fill="BFBFBF" w:themeFill="background1" w:themeFillShade="BF"/>
          </w:tcPr>
          <w:p w14:paraId="24B7E631" w14:textId="77777777" w:rsidR="00E261AA" w:rsidRPr="000E368E" w:rsidRDefault="00495B15" w:rsidP="00C152B8">
            <w:pPr>
              <w:tabs>
                <w:tab w:val="left" w:pos="408"/>
              </w:tabs>
              <w:jc w:val="center"/>
              <w:rPr>
                <w:b/>
                <w:sz w:val="24"/>
                <w:szCs w:val="24"/>
              </w:rPr>
            </w:pPr>
            <w:r w:rsidRPr="000E368E">
              <w:rPr>
                <w:b/>
                <w:sz w:val="24"/>
                <w:szCs w:val="24"/>
              </w:rPr>
              <w:t xml:space="preserve">Pkt </w:t>
            </w:r>
            <w:r>
              <w:rPr>
                <w:b/>
                <w:sz w:val="24"/>
                <w:szCs w:val="24"/>
              </w:rPr>
              <w:t>23.3</w:t>
            </w:r>
            <w:r w:rsidRPr="000E368E">
              <w:rPr>
                <w:b/>
                <w:sz w:val="24"/>
                <w:szCs w:val="24"/>
              </w:rPr>
              <w:t xml:space="preserve"> IDW</w:t>
            </w:r>
          </w:p>
        </w:tc>
        <w:tc>
          <w:tcPr>
            <w:tcW w:w="11340" w:type="dxa"/>
            <w:shd w:val="clear" w:color="auto" w:fill="BFBFBF" w:themeFill="background1" w:themeFillShade="BF"/>
          </w:tcPr>
          <w:p w14:paraId="3E06A0FF" w14:textId="77777777" w:rsidR="00495B15" w:rsidRPr="00495B15" w:rsidRDefault="00495B15" w:rsidP="00B80D33">
            <w:pPr>
              <w:rPr>
                <w:b/>
                <w:color w:val="000000"/>
                <w:sz w:val="24"/>
                <w:szCs w:val="24"/>
              </w:rPr>
            </w:pPr>
            <w:r w:rsidRPr="00495B15">
              <w:rPr>
                <w:b/>
                <w:color w:val="000000"/>
                <w:sz w:val="24"/>
                <w:szCs w:val="24"/>
              </w:rPr>
              <w:t>Informacje o treści zawieranej umowy oraz możliwości jej zmiany</w:t>
            </w:r>
          </w:p>
          <w:p w14:paraId="1F5B1D26" w14:textId="77777777" w:rsidR="00E261AA" w:rsidRPr="000E368E" w:rsidRDefault="00E261AA" w:rsidP="00182F94">
            <w:pPr>
              <w:tabs>
                <w:tab w:val="left" w:pos="408"/>
              </w:tabs>
              <w:ind w:left="360"/>
              <w:jc w:val="center"/>
              <w:rPr>
                <w:b/>
                <w:sz w:val="24"/>
                <w:szCs w:val="24"/>
              </w:rPr>
            </w:pPr>
          </w:p>
        </w:tc>
      </w:tr>
      <w:tr w:rsidR="001C406F" w:rsidRPr="000E368E" w14:paraId="523E0016" w14:textId="77777777" w:rsidTr="00A12E06">
        <w:tc>
          <w:tcPr>
            <w:tcW w:w="2551" w:type="dxa"/>
            <w:shd w:val="clear" w:color="auto" w:fill="auto"/>
          </w:tcPr>
          <w:p w14:paraId="3146F6DF" w14:textId="77777777" w:rsidR="001C406F" w:rsidRPr="000E368E" w:rsidRDefault="001C406F" w:rsidP="001C406F">
            <w:pPr>
              <w:tabs>
                <w:tab w:val="left" w:pos="408"/>
              </w:tabs>
              <w:rPr>
                <w:b/>
              </w:rPr>
            </w:pPr>
          </w:p>
        </w:tc>
        <w:tc>
          <w:tcPr>
            <w:tcW w:w="11340" w:type="dxa"/>
            <w:shd w:val="clear" w:color="auto" w:fill="auto"/>
          </w:tcPr>
          <w:p w14:paraId="7F851401" w14:textId="77777777" w:rsidR="001C406F" w:rsidRPr="005F5680" w:rsidRDefault="001C406F" w:rsidP="001C406F">
            <w:pPr>
              <w:rPr>
                <w:rFonts w:eastAsiaTheme="minorHAnsi"/>
                <w:lang w:eastAsia="en-US"/>
              </w:rPr>
            </w:pPr>
            <w:r w:rsidRPr="005F5680">
              <w:rPr>
                <w:rFonts w:eastAsiaTheme="minorHAnsi"/>
                <w:lang w:eastAsia="en-US"/>
              </w:rPr>
              <w:t>Zamawiający wymaga od wykonawcy którego oferta zostanie wybrana, aby zawarł z nim umowę w sprawie zamówienia publicznego na warunkach określonych we wzorze umowy stanowiącym Rozdział SWZ. SWZ stanowi załącznik do umowy w sprawie zamówienia publicznego.</w:t>
            </w:r>
          </w:p>
          <w:p w14:paraId="2F5D77D4" w14:textId="77777777" w:rsidR="001C406F" w:rsidRPr="005F5680" w:rsidRDefault="001C406F" w:rsidP="001C406F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  <w:p w14:paraId="2FCAD775" w14:textId="77777777" w:rsidR="001C406F" w:rsidRPr="005F5680" w:rsidRDefault="001C406F" w:rsidP="001C406F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5F5680">
              <w:rPr>
                <w:rFonts w:eastAsiaTheme="minorHAnsi"/>
                <w:lang w:eastAsia="en-US"/>
              </w:rPr>
              <w:t xml:space="preserve">Zakres świadczenia wykonawcy wynikający z umowy jest tożsamy z jego zobowiązaniem zawartym w ofercie. </w:t>
            </w:r>
          </w:p>
          <w:p w14:paraId="13B87C5F" w14:textId="77777777" w:rsidR="001C406F" w:rsidRPr="005F5680" w:rsidRDefault="001C406F" w:rsidP="001C406F">
            <w:pPr>
              <w:widowControl/>
              <w:rPr>
                <w:rFonts w:eastAsiaTheme="minorHAnsi"/>
                <w:b/>
                <w:bCs/>
                <w:lang w:eastAsia="en-US"/>
              </w:rPr>
            </w:pPr>
          </w:p>
          <w:p w14:paraId="27880C53" w14:textId="77777777" w:rsidR="001C406F" w:rsidRPr="005F5680" w:rsidRDefault="001C406F" w:rsidP="001C406F">
            <w:pPr>
              <w:widowControl/>
              <w:rPr>
                <w:rFonts w:eastAsiaTheme="minorHAnsi"/>
                <w:lang w:eastAsia="en-US"/>
              </w:rPr>
            </w:pPr>
            <w:r w:rsidRPr="005F5680">
              <w:rPr>
                <w:rFonts w:eastAsiaTheme="minorHAnsi"/>
                <w:b/>
                <w:bCs/>
                <w:lang w:eastAsia="en-US"/>
              </w:rPr>
              <w:t xml:space="preserve">Zgodnie z art. 455. ust. </w:t>
            </w:r>
            <w:r w:rsidRPr="005F5680">
              <w:rPr>
                <w:rFonts w:eastAsiaTheme="minorHAnsi"/>
                <w:lang w:eastAsia="en-US"/>
              </w:rPr>
              <w:t xml:space="preserve">1. Pzp Zamawiający przewiduje w niniejszej SWZ (dokumentach zamówienia) możliwość dokonania zmiany umowy bez przeprowadzenia nowego postępowania o udzielenie zamówienia niezależnie od wartości tej zmiany. </w:t>
            </w:r>
          </w:p>
          <w:p w14:paraId="294D8E64" w14:textId="77777777" w:rsidR="001C406F" w:rsidRPr="005F5680" w:rsidRDefault="001C406F" w:rsidP="001C406F">
            <w:pPr>
              <w:ind w:left="709"/>
              <w:rPr>
                <w:rFonts w:eastAsiaTheme="minorHAnsi"/>
                <w:lang w:eastAsia="en-US"/>
              </w:rPr>
            </w:pPr>
          </w:p>
          <w:p w14:paraId="1F5C5BAF" w14:textId="77777777" w:rsidR="001C406F" w:rsidRPr="005F5680" w:rsidRDefault="001C406F" w:rsidP="001C406F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5F5680">
              <w:rPr>
                <w:rFonts w:eastAsiaTheme="minorHAnsi"/>
                <w:lang w:eastAsia="en-US"/>
              </w:rPr>
              <w:t xml:space="preserve">Poniżej Zamawiający umieszcza jasne, precyzyjne i jednoznaczne postanowienia umowne, które obejmują postanowienia dotyczące zasad wprowadzania zmian wysokości ceny. Postanowienia umowne  spełniają łącznie następujące warunki: </w:t>
            </w:r>
          </w:p>
          <w:p w14:paraId="35361BBF" w14:textId="77777777" w:rsidR="001C406F" w:rsidRPr="005F5680" w:rsidRDefault="001C406F" w:rsidP="001C406F">
            <w:pPr>
              <w:pStyle w:val="Akapitzlist"/>
              <w:widowControl/>
              <w:numPr>
                <w:ilvl w:val="0"/>
                <w:numId w:val="14"/>
              </w:numPr>
              <w:rPr>
                <w:rFonts w:eastAsiaTheme="minorHAnsi"/>
                <w:b/>
                <w:lang w:eastAsia="en-US"/>
              </w:rPr>
            </w:pPr>
            <w:r w:rsidRPr="005F5680">
              <w:rPr>
                <w:rFonts w:eastAsiaTheme="minorHAnsi"/>
                <w:b/>
                <w:lang w:eastAsia="en-US"/>
              </w:rPr>
              <w:t>określają rodzaj i zakres zmian</w:t>
            </w:r>
          </w:p>
          <w:p w14:paraId="77D339B0" w14:textId="77777777" w:rsidR="001C406F" w:rsidRPr="005F5680" w:rsidRDefault="001C406F" w:rsidP="001C406F">
            <w:pPr>
              <w:widowControl/>
              <w:rPr>
                <w:rFonts w:eastAsiaTheme="minorHAnsi"/>
                <w:lang w:eastAsia="en-US"/>
              </w:rPr>
            </w:pPr>
          </w:p>
          <w:p w14:paraId="7D5903D4" w14:textId="77777777" w:rsidR="001C406F" w:rsidRPr="005F5680" w:rsidRDefault="001C406F" w:rsidP="001C406F">
            <w:pPr>
              <w:widowControl/>
              <w:rPr>
                <w:rFonts w:eastAsiaTheme="minorHAnsi"/>
                <w:b/>
                <w:lang w:eastAsia="en-US"/>
              </w:rPr>
            </w:pPr>
            <w:r w:rsidRPr="005F5680">
              <w:rPr>
                <w:rFonts w:eastAsiaTheme="minorHAnsi"/>
                <w:b/>
                <w:lang w:eastAsia="en-US"/>
              </w:rPr>
              <w:t>Rodzaj zmiany:</w:t>
            </w:r>
          </w:p>
          <w:p w14:paraId="5AF4D59F" w14:textId="77777777" w:rsidR="001C406F" w:rsidRPr="005F5680" w:rsidRDefault="001C406F" w:rsidP="001C406F">
            <w:pPr>
              <w:pStyle w:val="Akapitzlist"/>
              <w:numPr>
                <w:ilvl w:val="0"/>
                <w:numId w:val="13"/>
              </w:numPr>
              <w:tabs>
                <w:tab w:val="left" w:pos="851"/>
              </w:tabs>
              <w:ind w:left="0" w:firstLine="426"/>
              <w:jc w:val="both"/>
            </w:pPr>
            <w:r w:rsidRPr="005F5680">
              <w:t xml:space="preserve">zmiana sposobu wykonania przedmiotu Umowy, </w:t>
            </w:r>
          </w:p>
          <w:p w14:paraId="7DB42D78" w14:textId="77777777" w:rsidR="001C406F" w:rsidRPr="005F5680" w:rsidRDefault="001C406F" w:rsidP="001C406F">
            <w:pPr>
              <w:pStyle w:val="Akapitzlist"/>
              <w:numPr>
                <w:ilvl w:val="0"/>
                <w:numId w:val="13"/>
              </w:numPr>
              <w:tabs>
                <w:tab w:val="left" w:pos="851"/>
              </w:tabs>
              <w:ind w:left="0" w:firstLine="426"/>
              <w:jc w:val="both"/>
            </w:pPr>
            <w:r w:rsidRPr="005F5680">
              <w:t>zmiana zakresu przedmiotu Umowy</w:t>
            </w:r>
          </w:p>
          <w:p w14:paraId="04414657" w14:textId="77777777" w:rsidR="001C406F" w:rsidRPr="005F5680" w:rsidRDefault="001C406F" w:rsidP="001C406F">
            <w:pPr>
              <w:pStyle w:val="Akapitzlist"/>
              <w:numPr>
                <w:ilvl w:val="0"/>
                <w:numId w:val="13"/>
              </w:numPr>
              <w:tabs>
                <w:tab w:val="left" w:pos="851"/>
              </w:tabs>
              <w:ind w:left="0" w:firstLine="426"/>
              <w:jc w:val="both"/>
            </w:pPr>
            <w:r w:rsidRPr="005F5680">
              <w:lastRenderedPageBreak/>
              <w:t xml:space="preserve">zmiana wynagrodzenia Wykonawcy lub </w:t>
            </w:r>
          </w:p>
          <w:p w14:paraId="573420E4" w14:textId="77777777" w:rsidR="001C406F" w:rsidRPr="005F5680" w:rsidRDefault="001C406F" w:rsidP="001C406F">
            <w:pPr>
              <w:pStyle w:val="Akapitzlist"/>
              <w:numPr>
                <w:ilvl w:val="0"/>
                <w:numId w:val="13"/>
              </w:numPr>
              <w:tabs>
                <w:tab w:val="left" w:pos="851"/>
              </w:tabs>
              <w:ind w:left="0" w:firstLine="426"/>
              <w:jc w:val="both"/>
            </w:pPr>
            <w:r w:rsidRPr="005F5680">
              <w:t xml:space="preserve">zmiana terminu/terminów określonych w umowie, </w:t>
            </w:r>
          </w:p>
          <w:p w14:paraId="05DEA7E5" w14:textId="77777777" w:rsidR="001C406F" w:rsidRPr="005F5680" w:rsidRDefault="001C406F" w:rsidP="001C406F">
            <w:pPr>
              <w:widowControl/>
              <w:rPr>
                <w:rFonts w:eastAsiaTheme="minorHAnsi"/>
                <w:b/>
                <w:lang w:eastAsia="en-US"/>
              </w:rPr>
            </w:pPr>
          </w:p>
          <w:p w14:paraId="49DBA03B" w14:textId="77777777" w:rsidR="001C406F" w:rsidRPr="005F5680" w:rsidRDefault="001C406F" w:rsidP="001C406F">
            <w:pPr>
              <w:widowControl/>
              <w:rPr>
                <w:rFonts w:eastAsiaTheme="minorHAnsi"/>
                <w:b/>
                <w:lang w:eastAsia="en-US"/>
              </w:rPr>
            </w:pPr>
            <w:r w:rsidRPr="005F5680">
              <w:rPr>
                <w:rFonts w:eastAsiaTheme="minorHAnsi"/>
                <w:b/>
                <w:lang w:eastAsia="en-US"/>
              </w:rPr>
              <w:t>Zakres zmian:</w:t>
            </w:r>
          </w:p>
          <w:p w14:paraId="099EDF70" w14:textId="77777777" w:rsidR="001C406F" w:rsidRPr="005F5680" w:rsidRDefault="001C406F" w:rsidP="001C406F">
            <w:pPr>
              <w:widowControl/>
              <w:rPr>
                <w:rFonts w:eastAsiaTheme="minorHAnsi"/>
                <w:lang w:eastAsia="en-US"/>
              </w:rPr>
            </w:pPr>
            <w:r w:rsidRPr="005F5680">
              <w:rPr>
                <w:rFonts w:eastAsiaTheme="minorHAnsi"/>
                <w:lang w:eastAsia="en-US"/>
              </w:rPr>
              <w:t>Zakres zmian obejmuje d</w:t>
            </w:r>
            <w:r w:rsidRPr="005F5680">
              <w:t>ostosowanie treści umowy o zamówienie publiczne (wraz z załącznikami):</w:t>
            </w:r>
          </w:p>
          <w:p w14:paraId="2EEE83A9" w14:textId="77777777" w:rsidR="001C406F" w:rsidRPr="005F5680" w:rsidRDefault="001C406F" w:rsidP="001C406F">
            <w:pPr>
              <w:widowControl/>
              <w:rPr>
                <w:rFonts w:eastAsiaTheme="minorHAnsi"/>
                <w:lang w:eastAsia="en-US"/>
              </w:rPr>
            </w:pPr>
          </w:p>
          <w:p w14:paraId="0F3DB82C" w14:textId="22366463" w:rsidR="001C406F" w:rsidRPr="005F5680" w:rsidRDefault="006A0803" w:rsidP="006A0803">
            <w:pPr>
              <w:pStyle w:val="Akapitzlist"/>
              <w:numPr>
                <w:ilvl w:val="0"/>
                <w:numId w:val="15"/>
              </w:numPr>
              <w:tabs>
                <w:tab w:val="left" w:pos="851"/>
              </w:tabs>
              <w:jc w:val="both"/>
            </w:pPr>
            <w:r>
              <w:t xml:space="preserve">      </w:t>
            </w:r>
            <w:r w:rsidR="001C406F" w:rsidRPr="005F5680">
              <w:t>do zmian powszechnie obowiązujących przepisów prawa w zakresie mającym wpływ na realizację przedmiotu</w:t>
            </w:r>
            <w:r>
              <w:br/>
              <w:t xml:space="preserve">     </w:t>
            </w:r>
            <w:r w:rsidR="001C406F" w:rsidRPr="005F5680">
              <w:t xml:space="preserve"> zamówienia powodujących, że realizacja przedmiotu Umowy w niezmienionej postaci stanie się niecelowa. Zmiana</w:t>
            </w:r>
            <w:r>
              <w:br/>
              <w:t xml:space="preserve">     </w:t>
            </w:r>
            <w:r w:rsidR="001C406F" w:rsidRPr="005F5680">
              <w:t xml:space="preserve"> tych przepisów musi wywierać bezpośredni wpływ na realizację przedmiotu umowy i może prowadzić do modyfikacj</w:t>
            </w:r>
            <w:r>
              <w:br/>
              <w:t xml:space="preserve">      </w:t>
            </w:r>
            <w:r w:rsidR="001C406F" w:rsidRPr="005F5680">
              <w:t>i wyłącznie tych zapisów umowy, do których się odnosi;</w:t>
            </w:r>
          </w:p>
          <w:p w14:paraId="4DCF384A" w14:textId="1395C77B" w:rsidR="001C406F" w:rsidRPr="005F5680" w:rsidRDefault="006A0803" w:rsidP="006A0803">
            <w:pPr>
              <w:pStyle w:val="Akapitzlist"/>
              <w:numPr>
                <w:ilvl w:val="0"/>
                <w:numId w:val="15"/>
              </w:numPr>
              <w:tabs>
                <w:tab w:val="left" w:pos="851"/>
              </w:tabs>
              <w:jc w:val="both"/>
            </w:pPr>
            <w:r>
              <w:t xml:space="preserve">      </w:t>
            </w:r>
            <w:r w:rsidR="001C406F" w:rsidRPr="005F5680">
              <w:t>w sytuacji  gdy wystąpią uzasadnione przyczyny spowodowane czynnikami niezależnymi od Wykonawcy, które mają</w:t>
            </w:r>
            <w:r>
              <w:br/>
              <w:t xml:space="preserve">   </w:t>
            </w:r>
            <w:r w:rsidR="001C406F" w:rsidRPr="005F5680">
              <w:t xml:space="preserve"> </w:t>
            </w:r>
            <w:r>
              <w:t xml:space="preserve">  </w:t>
            </w:r>
            <w:r w:rsidR="001C406F" w:rsidRPr="005F5680">
              <w:t>wpływ na jakość realizacji zamówienia/ uniemożliwiają realizację zamówienia w pierwotnie określony sposób;</w:t>
            </w:r>
          </w:p>
          <w:p w14:paraId="7E92C174" w14:textId="77777777" w:rsidR="001C406F" w:rsidRPr="009B7016" w:rsidRDefault="001C406F" w:rsidP="001C406F">
            <w:pPr>
              <w:pStyle w:val="Akapitzlist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709" w:hanging="709"/>
              <w:contextualSpacing/>
              <w:jc w:val="both"/>
            </w:pPr>
            <w:r w:rsidRPr="009B7016">
              <w:t>w sytuacji gdy wystąpią okoliczności powodujące, że wykonanie umowy nie jest możliwe, czego nie można było przewidzieć w chwili zawarcia umowy;</w:t>
            </w:r>
          </w:p>
          <w:p w14:paraId="5F147FF1" w14:textId="77777777" w:rsidR="001C406F" w:rsidRPr="009F6F1B" w:rsidRDefault="001C406F" w:rsidP="001C406F">
            <w:pPr>
              <w:pStyle w:val="Akapitzlist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709" w:hanging="709"/>
              <w:contextualSpacing/>
              <w:jc w:val="both"/>
            </w:pPr>
            <w:r w:rsidRPr="009F6F1B">
              <w:t xml:space="preserve">w sytuacji gdy zaistnieją inne okoliczności (np. prawne lub techniczne), skutkujące niemożliwością wykonania lub należytego wykonania Umowy, </w:t>
            </w:r>
          </w:p>
          <w:p w14:paraId="060F3BFC" w14:textId="77777777" w:rsidR="001C406F" w:rsidRPr="005F5680" w:rsidRDefault="001C406F" w:rsidP="001C406F">
            <w:pPr>
              <w:pStyle w:val="Akapitzlist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709" w:hanging="709"/>
              <w:contextualSpacing/>
              <w:jc w:val="both"/>
            </w:pPr>
            <w:r w:rsidRPr="005F5680">
              <w:t xml:space="preserve">w sytuacji gdy wystąpią opóźnienia w realizacji przedmiotu umowy wynikające z działania siły wyższej, uniemożliwiającej wykonanie przedmiotu Umowy zgodnie z jej postanowieniami w szczególności kiedy wystąpienie siły wyższej ma bezpośredni wpływ na terminowość wykonywania przedmiotu umowy; </w:t>
            </w:r>
          </w:p>
          <w:p w14:paraId="27522CB4" w14:textId="77777777" w:rsidR="001C406F" w:rsidRPr="005F5680" w:rsidRDefault="001C406F" w:rsidP="001C406F">
            <w:pPr>
              <w:pStyle w:val="Akapitzlist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709" w:hanging="709"/>
              <w:contextualSpacing/>
              <w:jc w:val="both"/>
            </w:pPr>
            <w:r w:rsidRPr="005F5680">
              <w:t xml:space="preserve">w sytuacji gdy wynikną rozbieżności lub niejasności w rozumieniu pojęć użytych w umowie </w:t>
            </w:r>
            <w:r w:rsidRPr="005F5680">
              <w:br/>
              <w:t>i załącznikach, których nie można usunąć w inny sposób, a zmiana będzie umożliwiać usunięcie rozbieżności i doprecyzowanie umowy i załączników w celu jednoznacznej interpretacji ich zapisów przez strony.</w:t>
            </w:r>
          </w:p>
          <w:p w14:paraId="1689BCBA" w14:textId="77777777" w:rsidR="001C406F" w:rsidRPr="004169D9" w:rsidRDefault="001C406F" w:rsidP="001C406F">
            <w:pPr>
              <w:pStyle w:val="Akapitzlist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709" w:hanging="709"/>
              <w:contextualSpacing/>
              <w:jc w:val="both"/>
            </w:pPr>
            <w:r w:rsidRPr="004169D9">
              <w:t xml:space="preserve">w sytuacji gdy procedura podpisania umowy przedłuży się ponad 60 dni licząc od terminu rozstrzygnięcia postępowania w sytuacji gdy termin wykonania został określony jako konkretny dzień kalendarzowy; </w:t>
            </w:r>
          </w:p>
          <w:p w14:paraId="241BA635" w14:textId="77777777" w:rsidR="001C406F" w:rsidRPr="005F5680" w:rsidRDefault="001C406F" w:rsidP="001C406F">
            <w:pPr>
              <w:pStyle w:val="Akapitzlist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709" w:hanging="709"/>
              <w:contextualSpacing/>
              <w:jc w:val="both"/>
            </w:pPr>
            <w:r w:rsidRPr="005F5680">
              <w:t>w sytuacji gdy zaistnieje potrzeba dokonania zmian dotyczących osób zaangażowanych w  realizację umowy, osób reprezentujących Strony (w szczególności choroba, wypadki losowe, zmiany organizacyjne);</w:t>
            </w:r>
          </w:p>
          <w:p w14:paraId="20E76EBA" w14:textId="77777777" w:rsidR="001C406F" w:rsidRPr="005F5680" w:rsidRDefault="001C406F" w:rsidP="001C406F">
            <w:pPr>
              <w:widowControl/>
            </w:pPr>
          </w:p>
          <w:p w14:paraId="698F94BC" w14:textId="64A85929" w:rsidR="001C406F" w:rsidRPr="008B11D8" w:rsidRDefault="001C406F" w:rsidP="001C406F">
            <w:pPr>
              <w:widowControl/>
              <w:rPr>
                <w:color w:val="000000" w:themeColor="text1"/>
              </w:rPr>
            </w:pPr>
            <w:r w:rsidRPr="005F5680">
              <w:t>W przypadku umów zawieranych na okres dłuższy niż 12 miesięcy z</w:t>
            </w:r>
            <w:r w:rsidRPr="005F5680">
              <w:rPr>
                <w:rFonts w:eastAsiaTheme="minorHAnsi"/>
                <w:lang w:eastAsia="en-US"/>
              </w:rPr>
              <w:t xml:space="preserve">akres zmian obejmuje  </w:t>
            </w:r>
          </w:p>
          <w:p w14:paraId="4449CEDB" w14:textId="77777777" w:rsidR="001C406F" w:rsidRDefault="001C406F" w:rsidP="001C406F">
            <w:pPr>
              <w:widowControl/>
              <w:rPr>
                <w:rFonts w:eastAsiaTheme="minorHAnsi"/>
                <w:lang w:eastAsia="en-US"/>
              </w:rPr>
            </w:pPr>
          </w:p>
          <w:p w14:paraId="5E918A3D" w14:textId="77777777" w:rsidR="001C406F" w:rsidRPr="005F5680" w:rsidRDefault="001C406F" w:rsidP="001C406F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5F5680">
              <w:rPr>
                <w:rFonts w:eastAsiaTheme="minorHAnsi"/>
                <w:lang w:eastAsia="en-US"/>
              </w:rPr>
              <w:t xml:space="preserve">Zamawiający dopuszcza również zmiany umowy bez przeprowadzenia nowego postępowania o udzielenie zamówienia, których łączna wartość jest mniejsza niż progi unijne oraz jest niższa niż 10% wartości pierwotnej umowy, w przypadku zamówień na usługi lub dostawy, albo 15%, w przypadku zamówień na roboty budowlane, a zmiany te nie powodują zmiany ogólnego charakteru umowy. </w:t>
            </w:r>
          </w:p>
          <w:p w14:paraId="10712878" w14:textId="77777777" w:rsidR="001C406F" w:rsidRPr="005F5680" w:rsidRDefault="001C406F" w:rsidP="001C406F">
            <w:pPr>
              <w:widowControl/>
              <w:rPr>
                <w:rFonts w:eastAsiaTheme="minorHAnsi"/>
                <w:lang w:eastAsia="en-US"/>
              </w:rPr>
            </w:pPr>
          </w:p>
          <w:p w14:paraId="0777BD79" w14:textId="0FC2D516" w:rsidR="001C406F" w:rsidRDefault="00D5214F" w:rsidP="00D5214F">
            <w:pPr>
              <w:widowControl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b) </w:t>
            </w:r>
            <w:r w:rsidR="001C406F" w:rsidRPr="00D5214F">
              <w:rPr>
                <w:rFonts w:eastAsiaTheme="minorHAnsi"/>
                <w:b/>
                <w:lang w:eastAsia="en-US"/>
              </w:rPr>
              <w:t xml:space="preserve">określają warunki wprowadzenia zmian, </w:t>
            </w:r>
          </w:p>
          <w:p w14:paraId="40755D79" w14:textId="77777777" w:rsidR="00D01439" w:rsidRDefault="00D01439" w:rsidP="00D5214F">
            <w:pPr>
              <w:widowControl/>
              <w:rPr>
                <w:rFonts w:eastAsiaTheme="minorHAnsi"/>
                <w:b/>
                <w:lang w:eastAsia="en-US"/>
              </w:rPr>
            </w:pPr>
          </w:p>
          <w:p w14:paraId="5DEFC5FA" w14:textId="77777777" w:rsidR="00D01439" w:rsidRPr="005F5680" w:rsidRDefault="00D01439" w:rsidP="00D01439">
            <w:pPr>
              <w:widowControl/>
              <w:rPr>
                <w:rFonts w:eastAsiaTheme="minorHAnsi"/>
                <w:lang w:eastAsia="en-US"/>
              </w:rPr>
            </w:pPr>
            <w:r w:rsidRPr="005F5680">
              <w:rPr>
                <w:rFonts w:eastAsiaTheme="minorHAnsi"/>
                <w:lang w:eastAsia="en-US"/>
              </w:rPr>
              <w:t xml:space="preserve">Warunkiem wprowadzenia zmian jest dokonywanie ich w celu </w:t>
            </w:r>
            <w:r w:rsidRPr="005F5680">
              <w:t>prawidłowej realizacji zadań objętych przedmiotem umowy i osiągnięcia zamierzonych przez Zamawiającego rezultatów/ celów zamówienia i jest uzasadniona celowością, gospodarnością  lub obiektywną niemożnością realizacji zadania przewidzianego w ramach umowy.</w:t>
            </w:r>
          </w:p>
          <w:p w14:paraId="528AEB19" w14:textId="77777777" w:rsidR="00D01439" w:rsidRPr="005F5680" w:rsidRDefault="00D01439" w:rsidP="00D01439">
            <w:pPr>
              <w:widowControl/>
              <w:tabs>
                <w:tab w:val="left" w:pos="426"/>
              </w:tabs>
              <w:autoSpaceDE/>
              <w:autoSpaceDN/>
              <w:adjustRightInd/>
              <w:contextualSpacing/>
              <w:jc w:val="both"/>
            </w:pPr>
            <w:r w:rsidRPr="005F5680">
              <w:t>Zmiany w tym zakresie będą odbywały się na następujących warunkach:</w:t>
            </w:r>
          </w:p>
          <w:p w14:paraId="366A11C6" w14:textId="4777AFB9" w:rsidR="00D01439" w:rsidRPr="005F5680" w:rsidRDefault="00D01439" w:rsidP="004F39FC">
            <w:pPr>
              <w:tabs>
                <w:tab w:val="left" w:pos="851"/>
              </w:tabs>
              <w:autoSpaceDE/>
              <w:autoSpaceDN/>
              <w:ind w:left="708"/>
              <w:textAlignment w:val="baseline"/>
            </w:pPr>
            <w:r>
              <w:t xml:space="preserve">- </w:t>
            </w:r>
            <w:r w:rsidRPr="005F5680">
              <w:t xml:space="preserve">zmiana przedmiotu umowy nastąpi w szczególności na podstawie danych uzyskanych z bieżącej działalności </w:t>
            </w:r>
            <w:r w:rsidR="004F39FC">
              <w:br/>
              <w:t xml:space="preserve">  </w:t>
            </w:r>
            <w:r w:rsidRPr="005F5680">
              <w:t xml:space="preserve">Zamawiającego, sprawozdawczości z realizacji zamówienia i działań kontrolnych prowadzonych przez </w:t>
            </w:r>
            <w:r w:rsidR="004F39FC">
              <w:br/>
              <w:t xml:space="preserve">  </w:t>
            </w:r>
            <w:r w:rsidRPr="005F5680">
              <w:t>Zamawiającego lub osób, działających w jego imieniu;</w:t>
            </w:r>
          </w:p>
          <w:p w14:paraId="1E389DCB" w14:textId="77777777" w:rsidR="00D01439" w:rsidRPr="005F5680" w:rsidRDefault="00D01439" w:rsidP="004F39FC">
            <w:pPr>
              <w:autoSpaceDE/>
              <w:autoSpaceDN/>
              <w:ind w:left="708"/>
              <w:textAlignment w:val="baseline"/>
            </w:pPr>
            <w:r w:rsidRPr="005F5680">
              <w:t xml:space="preserve">- zmiana nie może prowadzić do zastępowania części przedmiotu zamówienia nowym. </w:t>
            </w:r>
          </w:p>
          <w:p w14:paraId="7D0A2572" w14:textId="77777777" w:rsidR="00D01439" w:rsidRPr="005F5680" w:rsidRDefault="00D01439" w:rsidP="004F39FC">
            <w:pPr>
              <w:autoSpaceDE/>
              <w:autoSpaceDN/>
              <w:ind w:left="708"/>
              <w:textAlignment w:val="baseline"/>
            </w:pPr>
            <w:r w:rsidRPr="005F5680">
              <w:t>- zmiany  w zawartej umowie, które prowadzą do podwyższenia  lub obniżenia wynagrodzenia za realizację przedmiotu zamówienia dokonywane będą przy zastosowaniu stawek wynikających ze złożonej przez Wykonawcę oferty wraz załącznikami;</w:t>
            </w:r>
          </w:p>
          <w:p w14:paraId="1C25D399" w14:textId="356C3C12" w:rsidR="00D01439" w:rsidRDefault="00D01439" w:rsidP="00D5214F">
            <w:pPr>
              <w:widowControl/>
              <w:rPr>
                <w:rFonts w:eastAsiaTheme="minorHAnsi"/>
                <w:b/>
                <w:lang w:eastAsia="en-US"/>
              </w:rPr>
            </w:pPr>
          </w:p>
          <w:p w14:paraId="14495FE0" w14:textId="77777777" w:rsidR="00D01439" w:rsidRPr="00D5214F" w:rsidRDefault="00D01439" w:rsidP="00D5214F">
            <w:pPr>
              <w:widowControl/>
              <w:rPr>
                <w:rFonts w:eastAsiaTheme="minorHAnsi"/>
                <w:b/>
                <w:lang w:eastAsia="en-US"/>
              </w:rPr>
            </w:pPr>
          </w:p>
          <w:p w14:paraId="786EEB18" w14:textId="168E46A6" w:rsidR="001C406F" w:rsidRPr="005F5680" w:rsidRDefault="001C406F" w:rsidP="00D26B81">
            <w:pPr>
              <w:rPr>
                <w:b/>
              </w:rPr>
            </w:pPr>
            <w:r w:rsidRPr="005F5680">
              <w:rPr>
                <w:rFonts w:eastAsiaTheme="minorHAnsi"/>
                <w:b/>
                <w:lang w:eastAsia="en-US"/>
              </w:rPr>
              <w:t xml:space="preserve">c) </w:t>
            </w:r>
            <w:r w:rsidRPr="005F5680">
              <w:rPr>
                <w:rFonts w:eastAsiaTheme="minorHAnsi"/>
                <w:lang w:eastAsia="en-US"/>
              </w:rPr>
              <w:t>Zamawiający nie przewiduje zmian które modyfi</w:t>
            </w:r>
            <w:r>
              <w:rPr>
                <w:rFonts w:eastAsiaTheme="minorHAnsi"/>
                <w:lang w:eastAsia="en-US"/>
              </w:rPr>
              <w:t>kowałyby ogólny charakter umowy.</w:t>
            </w:r>
          </w:p>
        </w:tc>
      </w:tr>
    </w:tbl>
    <w:p w14:paraId="1D7F26FD" w14:textId="42A3A19B" w:rsidR="00304FB8" w:rsidRPr="000E368E" w:rsidRDefault="00304FB8" w:rsidP="00304FB8"/>
    <w:sectPr w:rsidR="00304FB8" w:rsidRPr="000E368E" w:rsidSect="00824583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94CAE" w14:textId="77777777" w:rsidR="00774490" w:rsidRDefault="00774490" w:rsidP="00235CCF">
      <w:r>
        <w:separator/>
      </w:r>
    </w:p>
  </w:endnote>
  <w:endnote w:type="continuationSeparator" w:id="0">
    <w:p w14:paraId="3628E368" w14:textId="77777777" w:rsidR="00774490" w:rsidRDefault="00774490" w:rsidP="0023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1647948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A58BB6F" w14:textId="7206B5A6" w:rsidR="007137B3" w:rsidRPr="008517C7" w:rsidRDefault="007137B3">
        <w:pPr>
          <w:pStyle w:val="Stopka"/>
          <w:jc w:val="right"/>
          <w:rPr>
            <w:rFonts w:eastAsiaTheme="majorEastAsia"/>
          </w:rPr>
        </w:pPr>
        <w:r w:rsidRPr="008517C7">
          <w:rPr>
            <w:rFonts w:eastAsiaTheme="majorEastAsia"/>
          </w:rPr>
          <w:t xml:space="preserve">str. </w:t>
        </w:r>
        <w:r w:rsidRPr="008517C7">
          <w:rPr>
            <w:rFonts w:eastAsiaTheme="minorEastAsia"/>
          </w:rPr>
          <w:fldChar w:fldCharType="begin"/>
        </w:r>
        <w:r w:rsidRPr="008517C7">
          <w:instrText>PAGE    \* MERGEFORMAT</w:instrText>
        </w:r>
        <w:r w:rsidRPr="008517C7">
          <w:rPr>
            <w:rFonts w:eastAsiaTheme="minorEastAsia"/>
          </w:rPr>
          <w:fldChar w:fldCharType="separate"/>
        </w:r>
        <w:r w:rsidR="00AD28B8" w:rsidRPr="00AD28B8">
          <w:rPr>
            <w:rFonts w:eastAsiaTheme="majorEastAsia"/>
            <w:noProof/>
          </w:rPr>
          <w:t>9</w:t>
        </w:r>
        <w:r w:rsidRPr="008517C7">
          <w:rPr>
            <w:rFonts w:eastAsiaTheme="majorEastAsia"/>
          </w:rPr>
          <w:fldChar w:fldCharType="end"/>
        </w:r>
      </w:p>
    </w:sdtContent>
  </w:sdt>
  <w:p w14:paraId="01792C6C" w14:textId="75F2B00C" w:rsidR="007137B3" w:rsidRDefault="007137B3" w:rsidP="005F5680">
    <w:pPr>
      <w:pStyle w:val="Stopka"/>
      <w:tabs>
        <w:tab w:val="clear" w:pos="4536"/>
        <w:tab w:val="clear" w:pos="9072"/>
        <w:tab w:val="left" w:pos="126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F3883" w14:textId="77777777" w:rsidR="00774490" w:rsidRDefault="00774490" w:rsidP="00235CCF">
      <w:r>
        <w:separator/>
      </w:r>
    </w:p>
  </w:footnote>
  <w:footnote w:type="continuationSeparator" w:id="0">
    <w:p w14:paraId="657A9D7F" w14:textId="77777777" w:rsidR="00774490" w:rsidRDefault="00774490" w:rsidP="00235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670"/>
      <w:gridCol w:w="10564"/>
    </w:tblGrid>
    <w:tr w:rsidR="004A7DCC" w:rsidRPr="00F77F30" w14:paraId="7B5CEF48" w14:textId="77777777" w:rsidTr="004A7DCC">
      <w:trPr>
        <w:trHeight w:val="296"/>
      </w:trPr>
      <w:tc>
        <w:tcPr>
          <w:tcW w:w="3686" w:type="dxa"/>
          <w:shd w:val="clear" w:color="auto" w:fill="FFFFFF"/>
        </w:tcPr>
        <w:p w14:paraId="6AB3652D" w14:textId="77777777" w:rsidR="004A7DCC" w:rsidRPr="00F77F30" w:rsidRDefault="00774490" w:rsidP="004A7DCC">
          <w:pPr>
            <w:pStyle w:val="Nagwek"/>
            <w:spacing w:after="120"/>
            <w:jc w:val="center"/>
            <w:rPr>
              <w:b/>
            </w:rPr>
          </w:pPr>
          <w:r>
            <w:rPr>
              <w:noProof/>
              <w:sz w:val="18"/>
            </w:rPr>
            <w:pict w14:anchorId="57A659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0" o:spid="_x0000_s2050" type="#_x0000_t75" style="position:absolute;left:0;text-align:left;margin-left:-4.55pt;margin-top:-1.05pt;width:61.3pt;height:45.8pt;z-index:251661312;visibility:visible;mso-width-relative:margin;mso-height-relative:margin" wrapcoords="6912 0 -216 2182 -216 3055 2592 6982 1728 10473 1944 14400 6264 21382 15120 21382 19440 14400 19656 10473 18792 6982 21600 3055 21600 2182 14472 0 6912 0">
                <v:imagedata r:id="rId1" o:title=""/>
                <w10:wrap type="tight"/>
              </v:shape>
            </w:pict>
          </w:r>
          <w:r w:rsidR="004A7DCC" w:rsidRPr="00D457A6">
            <w:rPr>
              <w:rFonts w:ascii="Tahoma" w:hAnsi="Tahoma" w:cs="Tahoma"/>
              <w:sz w:val="18"/>
            </w:rPr>
            <w:t xml:space="preserve">Gminny </w:t>
          </w:r>
          <w:r w:rsidR="004A7DCC">
            <w:rPr>
              <w:rFonts w:ascii="Tahoma" w:hAnsi="Tahoma" w:cs="Tahoma"/>
              <w:sz w:val="18"/>
            </w:rPr>
            <w:t>Z</w:t>
          </w:r>
          <w:r w:rsidR="004A7DCC" w:rsidRPr="00D457A6">
            <w:rPr>
              <w:rFonts w:ascii="Tahoma" w:hAnsi="Tahoma" w:cs="Tahoma"/>
              <w:sz w:val="18"/>
            </w:rPr>
            <w:t>akład Użyteczności Publicznej</w:t>
          </w:r>
        </w:p>
        <w:p w14:paraId="451AF622" w14:textId="34603A90" w:rsidR="004A7DCC" w:rsidRPr="00F77F30" w:rsidRDefault="004A7DCC" w:rsidP="004A7DCC">
          <w:pPr>
            <w:pStyle w:val="Nagwek"/>
            <w:jc w:val="center"/>
            <w:rPr>
              <w:b/>
            </w:rPr>
          </w:pPr>
          <w:r w:rsidRPr="00F77F30">
            <w:rPr>
              <w:b/>
            </w:rPr>
            <w:t xml:space="preserve"> </w:t>
          </w:r>
        </w:p>
      </w:tc>
      <w:tc>
        <w:tcPr>
          <w:tcW w:w="10631" w:type="dxa"/>
          <w:shd w:val="clear" w:color="auto" w:fill="FFFFFF"/>
          <w:vAlign w:val="center"/>
        </w:tcPr>
        <w:p w14:paraId="76D8EF30" w14:textId="4D006D47" w:rsidR="004A7DCC" w:rsidRPr="00F77F30" w:rsidRDefault="00C61A1A" w:rsidP="00C61A1A">
          <w:pPr>
            <w:pStyle w:val="Nagwek"/>
            <w:jc w:val="center"/>
            <w:rPr>
              <w:bCs/>
            </w:rPr>
          </w:pPr>
          <w:r>
            <w:rPr>
              <w:b/>
            </w:rPr>
            <w:t>Załącznik do Specyfikacji Warunków Zamówienia</w:t>
          </w:r>
        </w:p>
      </w:tc>
    </w:tr>
    <w:tr w:rsidR="004A7DCC" w:rsidRPr="00F77F30" w14:paraId="240F3371" w14:textId="77777777" w:rsidTr="004A7DCC">
      <w:trPr>
        <w:trHeight w:val="296"/>
      </w:trPr>
      <w:tc>
        <w:tcPr>
          <w:tcW w:w="14317" w:type="dxa"/>
          <w:gridSpan w:val="2"/>
          <w:shd w:val="clear" w:color="auto" w:fill="FFFFFF"/>
        </w:tcPr>
        <w:p w14:paraId="19B8DC6B" w14:textId="5C8C8936" w:rsidR="004A7DCC" w:rsidRDefault="004A7DCC" w:rsidP="004A7DCC">
          <w:pPr>
            <w:pStyle w:val="Tekstpodstawowy2"/>
            <w:spacing w:line="276" w:lineRule="auto"/>
            <w:jc w:val="center"/>
            <w:rPr>
              <w:b/>
            </w:rPr>
          </w:pPr>
        </w:p>
        <w:p w14:paraId="37549E42" w14:textId="77777777" w:rsidR="004A7DCC" w:rsidRPr="00182F94" w:rsidRDefault="004A7DCC" w:rsidP="004A7DCC">
          <w:pPr>
            <w:pStyle w:val="Tekstpodstawowy2"/>
            <w:spacing w:line="276" w:lineRule="auto"/>
            <w:jc w:val="center"/>
            <w:rPr>
              <w:b/>
            </w:rPr>
          </w:pPr>
          <w:r w:rsidRPr="00182F94">
            <w:rPr>
              <w:b/>
            </w:rPr>
            <w:t xml:space="preserve">SPECYFIKACJA WARUNKÓW ZAMÓWIENIA </w:t>
          </w:r>
          <w:r w:rsidRPr="00182F94">
            <w:rPr>
              <w:b/>
            </w:rPr>
            <w:br/>
            <w:t>TRYB PODSTAWOWY -WARIANT BEZ NEGOCJACJI</w:t>
          </w:r>
          <w:r w:rsidRPr="00182F94">
            <w:rPr>
              <w:b/>
            </w:rPr>
            <w:br/>
            <w:t>(art. 275 ust 1 Pzp)</w:t>
          </w:r>
        </w:p>
        <w:p w14:paraId="4448229E" w14:textId="15921121" w:rsidR="004A7DCC" w:rsidRPr="00182F94" w:rsidRDefault="004A7DCC" w:rsidP="004A7DCC">
          <w:pPr>
            <w:pStyle w:val="Tekstpodstawowy2"/>
            <w:spacing w:line="276" w:lineRule="auto"/>
            <w:jc w:val="center"/>
            <w:rPr>
              <w:b/>
              <w:bCs/>
            </w:rPr>
          </w:pPr>
          <w:r w:rsidRPr="00182F94">
            <w:rPr>
              <w:bCs/>
            </w:rPr>
            <w:t>Numer referencyjny:</w:t>
          </w:r>
          <w:r w:rsidRPr="00182F94">
            <w:rPr>
              <w:b/>
              <w:bCs/>
            </w:rPr>
            <w:t xml:space="preserve"> </w:t>
          </w:r>
          <w:r>
            <w:rPr>
              <w:b/>
              <w:bCs/>
            </w:rPr>
            <w:t>ZP/</w:t>
          </w:r>
          <w:r w:rsidR="00A249C4">
            <w:rPr>
              <w:b/>
              <w:bCs/>
            </w:rPr>
            <w:t>7</w:t>
          </w:r>
          <w:r>
            <w:rPr>
              <w:b/>
              <w:bCs/>
            </w:rPr>
            <w:t>/202</w:t>
          </w:r>
          <w:r w:rsidR="00A249C4">
            <w:rPr>
              <w:b/>
              <w:bCs/>
            </w:rPr>
            <w:t>2</w:t>
          </w:r>
        </w:p>
        <w:p w14:paraId="1E64DCAB" w14:textId="77777777" w:rsidR="004A7DCC" w:rsidRPr="00182F94" w:rsidRDefault="004A7DCC" w:rsidP="004A7DCC">
          <w:pPr>
            <w:tabs>
              <w:tab w:val="left" w:pos="408"/>
            </w:tabs>
            <w:ind w:left="360"/>
            <w:jc w:val="center"/>
            <w:rPr>
              <w:b/>
              <w:sz w:val="28"/>
              <w:szCs w:val="28"/>
            </w:rPr>
          </w:pPr>
          <w:r w:rsidRPr="00182F94">
            <w:rPr>
              <w:b/>
              <w:sz w:val="28"/>
              <w:szCs w:val="28"/>
            </w:rPr>
            <w:t xml:space="preserve">PODSTAWOWE INFORMACJE DOTYCZĄCE POSTĘPOWANIA </w:t>
          </w:r>
        </w:p>
        <w:p w14:paraId="1E725AB9" w14:textId="77777777" w:rsidR="004A7DCC" w:rsidRPr="00F77F30" w:rsidRDefault="004A7DCC" w:rsidP="004A7DCC">
          <w:pPr>
            <w:pStyle w:val="Nagwek"/>
            <w:jc w:val="center"/>
            <w:rPr>
              <w:b/>
            </w:rPr>
          </w:pPr>
        </w:p>
      </w:tc>
    </w:tr>
  </w:tbl>
  <w:p w14:paraId="76352D6B" w14:textId="77777777" w:rsidR="007137B3" w:rsidRPr="00B312AC" w:rsidRDefault="007137B3" w:rsidP="00235CCF">
    <w:pPr>
      <w:pStyle w:val="Nagwek"/>
      <w:rPr>
        <w:rFonts w:eastAsiaTheme="majorEastAs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6AFB"/>
    <w:multiLevelType w:val="hybridMultilevel"/>
    <w:tmpl w:val="FC2A627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B101743"/>
    <w:multiLevelType w:val="hybridMultilevel"/>
    <w:tmpl w:val="44E2F33A"/>
    <w:lvl w:ilvl="0" w:tplc="8FC62A44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B5B53D1"/>
    <w:multiLevelType w:val="hybridMultilevel"/>
    <w:tmpl w:val="96BC3AD8"/>
    <w:lvl w:ilvl="0" w:tplc="417EEE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6043D8"/>
    <w:multiLevelType w:val="multilevel"/>
    <w:tmpl w:val="3E023DA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4">
    <w:nsid w:val="0F5140EA"/>
    <w:multiLevelType w:val="hybridMultilevel"/>
    <w:tmpl w:val="84E6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7E25D0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468E4"/>
    <w:multiLevelType w:val="hybridMultilevel"/>
    <w:tmpl w:val="5D54F46A"/>
    <w:lvl w:ilvl="0" w:tplc="6B4CA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417DE"/>
    <w:multiLevelType w:val="hybridMultilevel"/>
    <w:tmpl w:val="900C8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5164E"/>
    <w:multiLevelType w:val="hybridMultilevel"/>
    <w:tmpl w:val="48404FA8"/>
    <w:lvl w:ilvl="0" w:tplc="17581484">
      <w:start w:val="3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677518"/>
    <w:multiLevelType w:val="hybridMultilevel"/>
    <w:tmpl w:val="DC425588"/>
    <w:lvl w:ilvl="0" w:tplc="6B4CA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B6DB7"/>
    <w:multiLevelType w:val="hybridMultilevel"/>
    <w:tmpl w:val="3D0696FC"/>
    <w:lvl w:ilvl="0" w:tplc="B71C2E2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B50B4"/>
    <w:multiLevelType w:val="hybridMultilevel"/>
    <w:tmpl w:val="8564C2C0"/>
    <w:lvl w:ilvl="0" w:tplc="6B4CA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281B5113"/>
    <w:multiLevelType w:val="hybridMultilevel"/>
    <w:tmpl w:val="DC1EE5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35ED4"/>
    <w:multiLevelType w:val="hybridMultilevel"/>
    <w:tmpl w:val="779E63B0"/>
    <w:lvl w:ilvl="0" w:tplc="6B4CA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F7F18"/>
    <w:multiLevelType w:val="hybridMultilevel"/>
    <w:tmpl w:val="B9601538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9DF5480"/>
    <w:multiLevelType w:val="hybridMultilevel"/>
    <w:tmpl w:val="E00A760C"/>
    <w:lvl w:ilvl="0" w:tplc="6B4CA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7E372A"/>
    <w:multiLevelType w:val="hybridMultilevel"/>
    <w:tmpl w:val="2ED63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9B7014"/>
    <w:multiLevelType w:val="hybridMultilevel"/>
    <w:tmpl w:val="14F09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6B2768"/>
    <w:multiLevelType w:val="hybridMultilevel"/>
    <w:tmpl w:val="44E2F33A"/>
    <w:lvl w:ilvl="0" w:tplc="8FC62A44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>
    <w:nsid w:val="54685150"/>
    <w:multiLevelType w:val="hybridMultilevel"/>
    <w:tmpl w:val="95CC5E94"/>
    <w:lvl w:ilvl="0" w:tplc="D97CE8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F41D5"/>
    <w:multiLevelType w:val="hybridMultilevel"/>
    <w:tmpl w:val="AE08E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44033B"/>
    <w:multiLevelType w:val="hybridMultilevel"/>
    <w:tmpl w:val="50F2D3DE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DE035E3"/>
    <w:multiLevelType w:val="hybridMultilevel"/>
    <w:tmpl w:val="F1526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B08DA"/>
    <w:multiLevelType w:val="hybridMultilevel"/>
    <w:tmpl w:val="A4F6D8FE"/>
    <w:lvl w:ilvl="0" w:tplc="6B4CA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130048"/>
    <w:multiLevelType w:val="hybridMultilevel"/>
    <w:tmpl w:val="9906188C"/>
    <w:lvl w:ilvl="0" w:tplc="8B92042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A033FCA"/>
    <w:multiLevelType w:val="hybridMultilevel"/>
    <w:tmpl w:val="C406A0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718A0E6C"/>
    <w:multiLevelType w:val="hybridMultilevel"/>
    <w:tmpl w:val="3B8E09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BD45F1"/>
    <w:multiLevelType w:val="hybridMultilevel"/>
    <w:tmpl w:val="FCA87BB0"/>
    <w:lvl w:ilvl="0" w:tplc="6B4CA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5E566D"/>
    <w:multiLevelType w:val="multilevel"/>
    <w:tmpl w:val="13C24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2">
    <w:nsid w:val="7CAE7B9B"/>
    <w:multiLevelType w:val="hybridMultilevel"/>
    <w:tmpl w:val="6554AA1E"/>
    <w:lvl w:ilvl="0" w:tplc="6B4CA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9"/>
  </w:num>
  <w:num w:numId="5">
    <w:abstractNumId w:val="14"/>
  </w:num>
  <w:num w:numId="6">
    <w:abstractNumId w:val="28"/>
  </w:num>
  <w:num w:numId="7">
    <w:abstractNumId w:val="23"/>
  </w:num>
  <w:num w:numId="8">
    <w:abstractNumId w:val="11"/>
  </w:num>
  <w:num w:numId="9">
    <w:abstractNumId w:val="8"/>
  </w:num>
  <w:num w:numId="10">
    <w:abstractNumId w:val="10"/>
  </w:num>
  <w:num w:numId="11">
    <w:abstractNumId w:val="27"/>
  </w:num>
  <w:num w:numId="12">
    <w:abstractNumId w:val="18"/>
  </w:num>
  <w:num w:numId="13">
    <w:abstractNumId w:val="32"/>
  </w:num>
  <w:num w:numId="14">
    <w:abstractNumId w:val="29"/>
  </w:num>
  <w:num w:numId="15">
    <w:abstractNumId w:val="16"/>
  </w:num>
  <w:num w:numId="16">
    <w:abstractNumId w:val="3"/>
  </w:num>
  <w:num w:numId="17">
    <w:abstractNumId w:val="31"/>
  </w:num>
  <w:num w:numId="18">
    <w:abstractNumId w:val="12"/>
  </w:num>
  <w:num w:numId="19">
    <w:abstractNumId w:val="1"/>
  </w:num>
  <w:num w:numId="20">
    <w:abstractNumId w:val="20"/>
  </w:num>
  <w:num w:numId="21">
    <w:abstractNumId w:val="2"/>
  </w:num>
  <w:num w:numId="22">
    <w:abstractNumId w:val="4"/>
  </w:num>
  <w:num w:numId="23">
    <w:abstractNumId w:val="13"/>
  </w:num>
  <w:num w:numId="24">
    <w:abstractNumId w:val="26"/>
  </w:num>
  <w:num w:numId="25">
    <w:abstractNumId w:val="22"/>
  </w:num>
  <w:num w:numId="26">
    <w:abstractNumId w:val="25"/>
  </w:num>
  <w:num w:numId="27">
    <w:abstractNumId w:val="5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7"/>
  </w:num>
  <w:num w:numId="31">
    <w:abstractNumId w:val="0"/>
  </w:num>
  <w:num w:numId="32">
    <w:abstractNumId w:val="17"/>
  </w:num>
  <w:num w:numId="33">
    <w:abstractNumId w:val="24"/>
  </w:num>
  <w:num w:numId="34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03"/>
    <w:rsid w:val="000103C4"/>
    <w:rsid w:val="00010FC4"/>
    <w:rsid w:val="00014A37"/>
    <w:rsid w:val="00014DA3"/>
    <w:rsid w:val="00016895"/>
    <w:rsid w:val="00034973"/>
    <w:rsid w:val="0003673A"/>
    <w:rsid w:val="00065F58"/>
    <w:rsid w:val="00071195"/>
    <w:rsid w:val="000807AF"/>
    <w:rsid w:val="000816BE"/>
    <w:rsid w:val="00084922"/>
    <w:rsid w:val="0008508B"/>
    <w:rsid w:val="000B1167"/>
    <w:rsid w:val="000B4C05"/>
    <w:rsid w:val="000C3123"/>
    <w:rsid w:val="000D1ED7"/>
    <w:rsid w:val="000D206E"/>
    <w:rsid w:val="000D26AD"/>
    <w:rsid w:val="000D7441"/>
    <w:rsid w:val="000E0DB2"/>
    <w:rsid w:val="000E368E"/>
    <w:rsid w:val="000E6CEC"/>
    <w:rsid w:val="000E7715"/>
    <w:rsid w:val="000F0CE7"/>
    <w:rsid w:val="000F162D"/>
    <w:rsid w:val="00101EC8"/>
    <w:rsid w:val="00104E64"/>
    <w:rsid w:val="00111750"/>
    <w:rsid w:val="001228F7"/>
    <w:rsid w:val="00123087"/>
    <w:rsid w:val="0012724C"/>
    <w:rsid w:val="001309B2"/>
    <w:rsid w:val="00136766"/>
    <w:rsid w:val="00143B08"/>
    <w:rsid w:val="00144D03"/>
    <w:rsid w:val="00146432"/>
    <w:rsid w:val="00146563"/>
    <w:rsid w:val="00146E98"/>
    <w:rsid w:val="00150796"/>
    <w:rsid w:val="001552AA"/>
    <w:rsid w:val="00155987"/>
    <w:rsid w:val="001579D9"/>
    <w:rsid w:val="00157D9E"/>
    <w:rsid w:val="001655FA"/>
    <w:rsid w:val="00182F94"/>
    <w:rsid w:val="001844C7"/>
    <w:rsid w:val="00187645"/>
    <w:rsid w:val="001A6986"/>
    <w:rsid w:val="001A7B19"/>
    <w:rsid w:val="001A7BAA"/>
    <w:rsid w:val="001B0BC7"/>
    <w:rsid w:val="001B4E66"/>
    <w:rsid w:val="001C3B71"/>
    <w:rsid w:val="001C406F"/>
    <w:rsid w:val="001C4751"/>
    <w:rsid w:val="001D59B2"/>
    <w:rsid w:val="001D6CF8"/>
    <w:rsid w:val="001D742C"/>
    <w:rsid w:val="001E2DD1"/>
    <w:rsid w:val="001F3677"/>
    <w:rsid w:val="00213EB6"/>
    <w:rsid w:val="00214F88"/>
    <w:rsid w:val="002219CB"/>
    <w:rsid w:val="0022361E"/>
    <w:rsid w:val="00225807"/>
    <w:rsid w:val="00226FE5"/>
    <w:rsid w:val="002275C7"/>
    <w:rsid w:val="00235716"/>
    <w:rsid w:val="00235CCF"/>
    <w:rsid w:val="00242D36"/>
    <w:rsid w:val="00250C58"/>
    <w:rsid w:val="00255583"/>
    <w:rsid w:val="0026125D"/>
    <w:rsid w:val="0027230C"/>
    <w:rsid w:val="002731E2"/>
    <w:rsid w:val="00274B1B"/>
    <w:rsid w:val="0028200F"/>
    <w:rsid w:val="0028430E"/>
    <w:rsid w:val="002878F2"/>
    <w:rsid w:val="002A31E4"/>
    <w:rsid w:val="002C2C0D"/>
    <w:rsid w:val="002D3583"/>
    <w:rsid w:val="002E0079"/>
    <w:rsid w:val="002E0E10"/>
    <w:rsid w:val="00304FB8"/>
    <w:rsid w:val="00306175"/>
    <w:rsid w:val="003061D7"/>
    <w:rsid w:val="0031102F"/>
    <w:rsid w:val="00322BF1"/>
    <w:rsid w:val="00325CB4"/>
    <w:rsid w:val="003347C9"/>
    <w:rsid w:val="00336A07"/>
    <w:rsid w:val="00337503"/>
    <w:rsid w:val="0034485C"/>
    <w:rsid w:val="00351738"/>
    <w:rsid w:val="003532A1"/>
    <w:rsid w:val="003544E6"/>
    <w:rsid w:val="00357737"/>
    <w:rsid w:val="003672FC"/>
    <w:rsid w:val="00393CBA"/>
    <w:rsid w:val="00394375"/>
    <w:rsid w:val="003A3BB8"/>
    <w:rsid w:val="003A6CA4"/>
    <w:rsid w:val="003A735B"/>
    <w:rsid w:val="003B447D"/>
    <w:rsid w:val="003C0F1E"/>
    <w:rsid w:val="003C2AEE"/>
    <w:rsid w:val="003C56BD"/>
    <w:rsid w:val="003C6953"/>
    <w:rsid w:val="003D020A"/>
    <w:rsid w:val="003D1D50"/>
    <w:rsid w:val="003E38AA"/>
    <w:rsid w:val="003E3C90"/>
    <w:rsid w:val="003E5CE7"/>
    <w:rsid w:val="003F0E4F"/>
    <w:rsid w:val="003F6632"/>
    <w:rsid w:val="00415327"/>
    <w:rsid w:val="004169D9"/>
    <w:rsid w:val="00430759"/>
    <w:rsid w:val="00435575"/>
    <w:rsid w:val="00440A52"/>
    <w:rsid w:val="00444C22"/>
    <w:rsid w:val="00450F04"/>
    <w:rsid w:val="004530E7"/>
    <w:rsid w:val="004557E1"/>
    <w:rsid w:val="00456139"/>
    <w:rsid w:val="0045749E"/>
    <w:rsid w:val="004808FC"/>
    <w:rsid w:val="00493B97"/>
    <w:rsid w:val="00495ACA"/>
    <w:rsid w:val="00495B15"/>
    <w:rsid w:val="004A440C"/>
    <w:rsid w:val="004A7A77"/>
    <w:rsid w:val="004A7DCC"/>
    <w:rsid w:val="004B1D51"/>
    <w:rsid w:val="004B205A"/>
    <w:rsid w:val="004C13DA"/>
    <w:rsid w:val="004C6385"/>
    <w:rsid w:val="004D31F5"/>
    <w:rsid w:val="004D402B"/>
    <w:rsid w:val="004E1294"/>
    <w:rsid w:val="004E631D"/>
    <w:rsid w:val="004F39FC"/>
    <w:rsid w:val="004F679B"/>
    <w:rsid w:val="00500E86"/>
    <w:rsid w:val="00503ABC"/>
    <w:rsid w:val="00505683"/>
    <w:rsid w:val="00507613"/>
    <w:rsid w:val="00510BFD"/>
    <w:rsid w:val="0052584B"/>
    <w:rsid w:val="00532309"/>
    <w:rsid w:val="005411B1"/>
    <w:rsid w:val="00546118"/>
    <w:rsid w:val="0055496E"/>
    <w:rsid w:val="00586363"/>
    <w:rsid w:val="005926B6"/>
    <w:rsid w:val="005B231D"/>
    <w:rsid w:val="005D0F64"/>
    <w:rsid w:val="005D18BA"/>
    <w:rsid w:val="005D6002"/>
    <w:rsid w:val="005D698C"/>
    <w:rsid w:val="005E58F2"/>
    <w:rsid w:val="005E7210"/>
    <w:rsid w:val="005F0726"/>
    <w:rsid w:val="005F5680"/>
    <w:rsid w:val="00601A19"/>
    <w:rsid w:val="006020D6"/>
    <w:rsid w:val="0061385E"/>
    <w:rsid w:val="00622270"/>
    <w:rsid w:val="0062767B"/>
    <w:rsid w:val="00630025"/>
    <w:rsid w:val="00633019"/>
    <w:rsid w:val="00643475"/>
    <w:rsid w:val="00647472"/>
    <w:rsid w:val="00660E1B"/>
    <w:rsid w:val="00666BD9"/>
    <w:rsid w:val="00670ADC"/>
    <w:rsid w:val="00691CEC"/>
    <w:rsid w:val="00692728"/>
    <w:rsid w:val="006A0803"/>
    <w:rsid w:val="006A586A"/>
    <w:rsid w:val="006B1DF3"/>
    <w:rsid w:val="006C2AC7"/>
    <w:rsid w:val="006D0499"/>
    <w:rsid w:val="006D112A"/>
    <w:rsid w:val="006D4580"/>
    <w:rsid w:val="006D73AC"/>
    <w:rsid w:val="006E2D53"/>
    <w:rsid w:val="006E2E75"/>
    <w:rsid w:val="006E4B8D"/>
    <w:rsid w:val="006E67BF"/>
    <w:rsid w:val="006F26E0"/>
    <w:rsid w:val="006F276B"/>
    <w:rsid w:val="006F3BCE"/>
    <w:rsid w:val="00710546"/>
    <w:rsid w:val="00711EA9"/>
    <w:rsid w:val="007137B3"/>
    <w:rsid w:val="00715C52"/>
    <w:rsid w:val="00724EDB"/>
    <w:rsid w:val="00725114"/>
    <w:rsid w:val="00727219"/>
    <w:rsid w:val="0074706D"/>
    <w:rsid w:val="007505EA"/>
    <w:rsid w:val="00750BE5"/>
    <w:rsid w:val="00753D3B"/>
    <w:rsid w:val="00756FEC"/>
    <w:rsid w:val="00761644"/>
    <w:rsid w:val="00764E22"/>
    <w:rsid w:val="007720E9"/>
    <w:rsid w:val="00774490"/>
    <w:rsid w:val="00776E02"/>
    <w:rsid w:val="00781724"/>
    <w:rsid w:val="00791570"/>
    <w:rsid w:val="0079311F"/>
    <w:rsid w:val="007A3225"/>
    <w:rsid w:val="007A419A"/>
    <w:rsid w:val="007B5970"/>
    <w:rsid w:val="007B6D41"/>
    <w:rsid w:val="007B7294"/>
    <w:rsid w:val="007B7325"/>
    <w:rsid w:val="007B75D4"/>
    <w:rsid w:val="007C4816"/>
    <w:rsid w:val="007C5A6F"/>
    <w:rsid w:val="007E0508"/>
    <w:rsid w:val="007E1A08"/>
    <w:rsid w:val="007E4EA1"/>
    <w:rsid w:val="007E61D1"/>
    <w:rsid w:val="007F18D9"/>
    <w:rsid w:val="007F641E"/>
    <w:rsid w:val="007F6F4E"/>
    <w:rsid w:val="00803B03"/>
    <w:rsid w:val="00805709"/>
    <w:rsid w:val="00805ADD"/>
    <w:rsid w:val="00807B52"/>
    <w:rsid w:val="008142B1"/>
    <w:rsid w:val="00824583"/>
    <w:rsid w:val="008255CD"/>
    <w:rsid w:val="0082608E"/>
    <w:rsid w:val="00833FE6"/>
    <w:rsid w:val="008360BC"/>
    <w:rsid w:val="00841BEA"/>
    <w:rsid w:val="008501B7"/>
    <w:rsid w:val="00851676"/>
    <w:rsid w:val="008517C7"/>
    <w:rsid w:val="008537C3"/>
    <w:rsid w:val="00861DBB"/>
    <w:rsid w:val="00864869"/>
    <w:rsid w:val="00873571"/>
    <w:rsid w:val="00882E7B"/>
    <w:rsid w:val="008854BF"/>
    <w:rsid w:val="00890C36"/>
    <w:rsid w:val="008970F6"/>
    <w:rsid w:val="008B11D8"/>
    <w:rsid w:val="008D17A1"/>
    <w:rsid w:val="008D64CB"/>
    <w:rsid w:val="008D7044"/>
    <w:rsid w:val="008E0C69"/>
    <w:rsid w:val="008E2CA0"/>
    <w:rsid w:val="008E65F2"/>
    <w:rsid w:val="009008C0"/>
    <w:rsid w:val="009021D4"/>
    <w:rsid w:val="00920050"/>
    <w:rsid w:val="00922259"/>
    <w:rsid w:val="0093019C"/>
    <w:rsid w:val="00931EBD"/>
    <w:rsid w:val="009367F5"/>
    <w:rsid w:val="009619B4"/>
    <w:rsid w:val="00963CA8"/>
    <w:rsid w:val="0096473F"/>
    <w:rsid w:val="009675E6"/>
    <w:rsid w:val="00987E31"/>
    <w:rsid w:val="0099406A"/>
    <w:rsid w:val="009A2D45"/>
    <w:rsid w:val="009A6DC1"/>
    <w:rsid w:val="009C520F"/>
    <w:rsid w:val="009C607D"/>
    <w:rsid w:val="009E2DF6"/>
    <w:rsid w:val="009E7B3F"/>
    <w:rsid w:val="00A12E06"/>
    <w:rsid w:val="00A23E89"/>
    <w:rsid w:val="00A249C4"/>
    <w:rsid w:val="00A27D43"/>
    <w:rsid w:val="00A312CD"/>
    <w:rsid w:val="00A3636A"/>
    <w:rsid w:val="00A37420"/>
    <w:rsid w:val="00A42AA6"/>
    <w:rsid w:val="00A464F6"/>
    <w:rsid w:val="00A47CCE"/>
    <w:rsid w:val="00A7088C"/>
    <w:rsid w:val="00A73701"/>
    <w:rsid w:val="00A91EB5"/>
    <w:rsid w:val="00A91F26"/>
    <w:rsid w:val="00A926DE"/>
    <w:rsid w:val="00A94552"/>
    <w:rsid w:val="00A9568F"/>
    <w:rsid w:val="00A9741D"/>
    <w:rsid w:val="00AA0169"/>
    <w:rsid w:val="00AA1ACD"/>
    <w:rsid w:val="00AA30C3"/>
    <w:rsid w:val="00AA39A4"/>
    <w:rsid w:val="00AA5048"/>
    <w:rsid w:val="00AA6102"/>
    <w:rsid w:val="00AB436A"/>
    <w:rsid w:val="00AB65AE"/>
    <w:rsid w:val="00AC4AE6"/>
    <w:rsid w:val="00AC6605"/>
    <w:rsid w:val="00AC79C6"/>
    <w:rsid w:val="00AD141F"/>
    <w:rsid w:val="00AD28B8"/>
    <w:rsid w:val="00AE5642"/>
    <w:rsid w:val="00AF0167"/>
    <w:rsid w:val="00AF4D5D"/>
    <w:rsid w:val="00B02DEE"/>
    <w:rsid w:val="00B03D3D"/>
    <w:rsid w:val="00B10C20"/>
    <w:rsid w:val="00B13A24"/>
    <w:rsid w:val="00B16996"/>
    <w:rsid w:val="00B32CA0"/>
    <w:rsid w:val="00B44041"/>
    <w:rsid w:val="00B64B7F"/>
    <w:rsid w:val="00B65B7A"/>
    <w:rsid w:val="00B67FD1"/>
    <w:rsid w:val="00B72965"/>
    <w:rsid w:val="00B7708D"/>
    <w:rsid w:val="00B80D33"/>
    <w:rsid w:val="00B83680"/>
    <w:rsid w:val="00B8507F"/>
    <w:rsid w:val="00B95B21"/>
    <w:rsid w:val="00BA4DD4"/>
    <w:rsid w:val="00BA7B93"/>
    <w:rsid w:val="00BB13EA"/>
    <w:rsid w:val="00BC1053"/>
    <w:rsid w:val="00BD2847"/>
    <w:rsid w:val="00BD2871"/>
    <w:rsid w:val="00BE50F4"/>
    <w:rsid w:val="00BE7884"/>
    <w:rsid w:val="00BF0D36"/>
    <w:rsid w:val="00C11DC2"/>
    <w:rsid w:val="00C12399"/>
    <w:rsid w:val="00C152B8"/>
    <w:rsid w:val="00C15AB7"/>
    <w:rsid w:val="00C16536"/>
    <w:rsid w:val="00C178B9"/>
    <w:rsid w:val="00C30CF6"/>
    <w:rsid w:val="00C323B3"/>
    <w:rsid w:val="00C368B6"/>
    <w:rsid w:val="00C47FE9"/>
    <w:rsid w:val="00C5504B"/>
    <w:rsid w:val="00C61A1A"/>
    <w:rsid w:val="00C670E0"/>
    <w:rsid w:val="00C72982"/>
    <w:rsid w:val="00CB44F6"/>
    <w:rsid w:val="00CB5219"/>
    <w:rsid w:val="00CB52EB"/>
    <w:rsid w:val="00CB6F73"/>
    <w:rsid w:val="00CD2200"/>
    <w:rsid w:val="00CD55EA"/>
    <w:rsid w:val="00CF3C0C"/>
    <w:rsid w:val="00CF5590"/>
    <w:rsid w:val="00CF579B"/>
    <w:rsid w:val="00D01439"/>
    <w:rsid w:val="00D262FC"/>
    <w:rsid w:val="00D26B81"/>
    <w:rsid w:val="00D30537"/>
    <w:rsid w:val="00D32FC9"/>
    <w:rsid w:val="00D33DFF"/>
    <w:rsid w:val="00D34BD4"/>
    <w:rsid w:val="00D44056"/>
    <w:rsid w:val="00D4706C"/>
    <w:rsid w:val="00D5214F"/>
    <w:rsid w:val="00D637CD"/>
    <w:rsid w:val="00D664EC"/>
    <w:rsid w:val="00D74B4E"/>
    <w:rsid w:val="00D836FF"/>
    <w:rsid w:val="00D9147C"/>
    <w:rsid w:val="00D92581"/>
    <w:rsid w:val="00D92D00"/>
    <w:rsid w:val="00DA2BA0"/>
    <w:rsid w:val="00DA3A45"/>
    <w:rsid w:val="00DB20BA"/>
    <w:rsid w:val="00DB4B29"/>
    <w:rsid w:val="00DC3B64"/>
    <w:rsid w:val="00DC6A53"/>
    <w:rsid w:val="00DD0FE7"/>
    <w:rsid w:val="00DD2CDF"/>
    <w:rsid w:val="00DD3C2E"/>
    <w:rsid w:val="00DD4849"/>
    <w:rsid w:val="00DE23D4"/>
    <w:rsid w:val="00DF2F32"/>
    <w:rsid w:val="00E13462"/>
    <w:rsid w:val="00E14E37"/>
    <w:rsid w:val="00E15A75"/>
    <w:rsid w:val="00E21E0F"/>
    <w:rsid w:val="00E220AB"/>
    <w:rsid w:val="00E246FD"/>
    <w:rsid w:val="00E261AA"/>
    <w:rsid w:val="00E30967"/>
    <w:rsid w:val="00E31EC5"/>
    <w:rsid w:val="00E34DBB"/>
    <w:rsid w:val="00E3598B"/>
    <w:rsid w:val="00E37622"/>
    <w:rsid w:val="00E51FB6"/>
    <w:rsid w:val="00E7136F"/>
    <w:rsid w:val="00E73F6E"/>
    <w:rsid w:val="00E75174"/>
    <w:rsid w:val="00E82CD6"/>
    <w:rsid w:val="00E93F87"/>
    <w:rsid w:val="00EB6695"/>
    <w:rsid w:val="00EC5274"/>
    <w:rsid w:val="00ED48C8"/>
    <w:rsid w:val="00ED4920"/>
    <w:rsid w:val="00ED4C77"/>
    <w:rsid w:val="00EE6B70"/>
    <w:rsid w:val="00F04755"/>
    <w:rsid w:val="00F0644D"/>
    <w:rsid w:val="00F0786F"/>
    <w:rsid w:val="00F34662"/>
    <w:rsid w:val="00F35C7E"/>
    <w:rsid w:val="00F403CE"/>
    <w:rsid w:val="00F4236A"/>
    <w:rsid w:val="00F45F54"/>
    <w:rsid w:val="00F50499"/>
    <w:rsid w:val="00F5199E"/>
    <w:rsid w:val="00F53556"/>
    <w:rsid w:val="00F6231D"/>
    <w:rsid w:val="00F7793D"/>
    <w:rsid w:val="00F8218A"/>
    <w:rsid w:val="00F872AB"/>
    <w:rsid w:val="00FA18C3"/>
    <w:rsid w:val="00FA5E35"/>
    <w:rsid w:val="00FC549A"/>
    <w:rsid w:val="00FC60BC"/>
    <w:rsid w:val="00FD6C27"/>
    <w:rsid w:val="00FE43F5"/>
    <w:rsid w:val="00FF2F85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EF49D73"/>
  <w15:docId w15:val="{DCB2F197-F5B6-488D-9564-69D3030D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F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CW_Lista,L1,Numerowanie,2 heading,A_wyliczenie,K-P_odwolanie,Akapit z listą5,maz_wyliczenie,opis dzialania,normalny tekst,Odstavec"/>
    <w:basedOn w:val="Normalny"/>
    <w:link w:val="AkapitzlistZnak"/>
    <w:uiPriority w:val="34"/>
    <w:qFormat/>
    <w:rsid w:val="00304FB8"/>
    <w:pPr>
      <w:ind w:left="708"/>
    </w:pPr>
  </w:style>
  <w:style w:type="paragraph" w:customStyle="1" w:styleId="Default">
    <w:name w:val="Default"/>
    <w:rsid w:val="00304F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,CW_Lista Znak,L1 Znak,Numerowanie Znak,2 heading Znak,A_wyliczenie Znak,K-P_odwolanie Znak,Akapit z listą5 Znak,maz_wyliczenie Znak,opis dzialania Znak,normalny tekst Znak,Odstavec Znak"/>
    <w:link w:val="Akapitzlist"/>
    <w:uiPriority w:val="34"/>
    <w:locked/>
    <w:rsid w:val="00304FB8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1"/>
    <w:rsid w:val="00235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35C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5CCF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5C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5CCF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CC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7B6D41"/>
    <w:pPr>
      <w:widowControl/>
      <w:autoSpaceDE/>
      <w:autoSpaceDN/>
      <w:adjustRightInd/>
      <w:spacing w:line="360" w:lineRule="auto"/>
      <w:ind w:left="1497" w:hanging="510"/>
      <w:jc w:val="both"/>
    </w:pPr>
    <w:rPr>
      <w:rFonts w:ascii="Times" w:hAnsi="Times"/>
      <w:bCs/>
      <w:sz w:val="24"/>
    </w:rPr>
  </w:style>
  <w:style w:type="paragraph" w:styleId="Zwykytekst">
    <w:name w:val="Plain Text"/>
    <w:basedOn w:val="Normalny"/>
    <w:link w:val="ZwykytekstZnak"/>
    <w:rsid w:val="00155987"/>
    <w:pPr>
      <w:widowControl/>
      <w:adjustRightInd/>
      <w:spacing w:before="90" w:line="380" w:lineRule="atLeast"/>
      <w:jc w:val="both"/>
    </w:pPr>
    <w:rPr>
      <w:rFonts w:ascii="Courier New" w:hAnsi="Courier New" w:cs="Times New Roman"/>
      <w:w w:val="89"/>
      <w:sz w:val="25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155987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622270"/>
    <w:pPr>
      <w:widowControl/>
      <w:autoSpaceDE/>
      <w:autoSpaceDN/>
      <w:adjustRightInd/>
      <w:spacing w:line="360" w:lineRule="auto"/>
      <w:ind w:left="1893" w:hanging="510"/>
      <w:jc w:val="both"/>
    </w:pPr>
    <w:rPr>
      <w:rFonts w:ascii="Times" w:hAnsi="Times"/>
      <w:bCs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2AC7"/>
    <w:pPr>
      <w:widowControl/>
      <w:autoSpaceDE/>
      <w:autoSpaceDN/>
      <w:adjustRightInd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2AC7"/>
  </w:style>
  <w:style w:type="character" w:styleId="Pogrubienie">
    <w:name w:val="Strong"/>
    <w:basedOn w:val="Domylnaczcionkaakapitu"/>
    <w:uiPriority w:val="22"/>
    <w:qFormat/>
    <w:rsid w:val="00DB4B29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14E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14E37"/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05ADD"/>
    <w:rPr>
      <w:color w:val="0000FF" w:themeColor="hyperlink"/>
      <w:u w:val="single"/>
    </w:rPr>
  </w:style>
  <w:style w:type="character" w:customStyle="1" w:styleId="NagwekZnak1">
    <w:name w:val="Nagłówek Znak1"/>
    <w:locked/>
    <w:rsid w:val="00E82CD6"/>
    <w:rPr>
      <w:rFonts w:ascii="Arial" w:hAnsi="Arial" w:cs="Aria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4808FC"/>
    <w:pPr>
      <w:widowControl/>
      <w:autoSpaceDE/>
      <w:autoSpaceDN/>
      <w:adjustRightInd/>
    </w:pPr>
    <w:rPr>
      <w:rFonts w:ascii="Tahoma" w:hAnsi="Tahoma" w:cs="Times New Roma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4808F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808FC"/>
    <w:rPr>
      <w:rFonts w:cs="Times New Roman"/>
      <w:sz w:val="20"/>
      <w:vertAlign w:val="superscript"/>
    </w:rPr>
  </w:style>
  <w:style w:type="paragraph" w:customStyle="1" w:styleId="arimr">
    <w:name w:val="arimr"/>
    <w:basedOn w:val="Normalny"/>
    <w:rsid w:val="004808FC"/>
    <w:pPr>
      <w:autoSpaceDE/>
      <w:autoSpaceDN/>
      <w:adjustRightInd/>
      <w:snapToGrid w:val="0"/>
      <w:spacing w:line="360" w:lineRule="auto"/>
    </w:pPr>
    <w:rPr>
      <w:rFonts w:ascii="Times New Roman" w:hAnsi="Times New Roman" w:cs="Times New Roman"/>
      <w:sz w:val="24"/>
      <w:lang w:val="en-US"/>
    </w:rPr>
  </w:style>
  <w:style w:type="character" w:customStyle="1" w:styleId="Teksttreci">
    <w:name w:val="Tekst treści_"/>
    <w:link w:val="Teksttreci0"/>
    <w:locked/>
    <w:rsid w:val="00225807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5807"/>
    <w:pPr>
      <w:widowControl/>
      <w:shd w:val="clear" w:color="auto" w:fill="FFFFFF"/>
      <w:autoSpaceDE/>
      <w:autoSpaceDN/>
      <w:adjustRightInd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eastAsia="en-US"/>
    </w:rPr>
  </w:style>
  <w:style w:type="paragraph" w:styleId="Bezodstpw">
    <w:name w:val="No Spacing"/>
    <w:uiPriority w:val="1"/>
    <w:qFormat/>
    <w:rsid w:val="00B67F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00C7B-A136-4DE7-8DDC-12FCC2545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1847</Words>
  <Characters>11083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Konto Microsoft</cp:lastModifiedBy>
  <cp:revision>45</cp:revision>
  <cp:lastPrinted>2021-03-19T07:40:00Z</cp:lastPrinted>
  <dcterms:created xsi:type="dcterms:W3CDTF">2021-03-16T10:23:00Z</dcterms:created>
  <dcterms:modified xsi:type="dcterms:W3CDTF">2022-07-12T08:24:00Z</dcterms:modified>
</cp:coreProperties>
</file>